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line="500" w:lineRule="exact"/>
        <w:jc w:val="left"/>
        <w:rPr>
          <w:rStyle w:val="10"/>
          <w:rFonts w:hint="eastAsia" w:ascii="FangSong_GB2312" w:eastAsia="FangSong_GB2312"/>
          <w:b/>
          <w:sz w:val="30"/>
          <w:szCs w:val="30"/>
        </w:rPr>
      </w:pPr>
      <w:r>
        <w:rPr>
          <w:rStyle w:val="10"/>
          <w:rFonts w:hint="eastAsia" w:ascii="FangSong_GB2312" w:eastAsia="FangSong_GB2312"/>
          <w:b/>
          <w:sz w:val="30"/>
          <w:szCs w:val="30"/>
          <w:lang w:eastAsia="zh-CN"/>
        </w:rPr>
        <w:t>附件</w:t>
      </w:r>
      <w:r>
        <w:rPr>
          <w:rStyle w:val="10"/>
          <w:rFonts w:hint="eastAsia" w:ascii="FangSong_GB2312" w:eastAsia="FangSong_GB2312"/>
          <w:b/>
          <w:sz w:val="30"/>
          <w:szCs w:val="30"/>
          <w:lang w:val="en-US" w:eastAsia="zh-CN"/>
        </w:rPr>
        <w:t>1：</w:t>
      </w:r>
      <w:r>
        <w:rPr>
          <w:rStyle w:val="10"/>
          <w:rFonts w:hint="eastAsia" w:ascii="FangSong_GB2312" w:eastAsia="FangSong_GB2312"/>
          <w:b/>
          <w:sz w:val="30"/>
          <w:szCs w:val="30"/>
        </w:rPr>
        <w:t>报价表</w:t>
      </w:r>
    </w:p>
    <w:p>
      <w:pPr>
        <w:numPr>
          <w:ilvl w:val="0"/>
          <w:numId w:val="0"/>
        </w:numPr>
        <w:spacing w:line="500" w:lineRule="exact"/>
        <w:jc w:val="left"/>
        <w:rPr>
          <w:rStyle w:val="10"/>
          <w:rFonts w:hint="eastAsia" w:ascii="FangSong_GB2312" w:hAnsi="Times New Roman" w:eastAsia="FangSong_GB2312" w:cs="Times New Roman"/>
          <w:b/>
          <w:kern w:val="2"/>
          <w:sz w:val="30"/>
          <w:szCs w:val="30"/>
          <w:highlight w:val="none"/>
          <w:lang w:val="en-US" w:eastAsia="zh-CN" w:bidi="ar-SA"/>
        </w:rPr>
      </w:pPr>
      <w:r>
        <w:rPr>
          <w:rStyle w:val="10"/>
          <w:rFonts w:hint="eastAsia" w:ascii="FangSong_GB2312" w:hAnsi="Times New Roman" w:eastAsia="FangSong_GB2312" w:cs="Times New Roman"/>
          <w:b/>
          <w:kern w:val="2"/>
          <w:sz w:val="30"/>
          <w:szCs w:val="30"/>
          <w:lang w:val="en-US" w:eastAsia="zh-CN" w:bidi="ar-SA"/>
        </w:rPr>
        <w:t>标的一：</w:t>
      </w:r>
    </w:p>
    <w:tbl>
      <w:tblPr>
        <w:tblStyle w:val="8"/>
        <w:tblW w:w="9856" w:type="dxa"/>
        <w:tblInd w:w="-2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"/>
        <w:gridCol w:w="1497"/>
        <w:gridCol w:w="1865"/>
        <w:gridCol w:w="777"/>
        <w:gridCol w:w="1122"/>
        <w:gridCol w:w="1090"/>
        <w:gridCol w:w="1617"/>
        <w:gridCol w:w="1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</w:trPr>
        <w:tc>
          <w:tcPr>
            <w:tcW w:w="9856" w:type="dxa"/>
            <w:gridSpan w:val="8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vertAlign w:val="baseline"/>
                <w:lang w:eastAsia="zh-CN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vertAlign w:val="baseline"/>
                <w:lang w:val="en-US" w:eastAsia="zh-CN"/>
              </w:rPr>
              <w:t>扬水站监控设备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vertAlign w:val="baseline"/>
                <w:lang w:eastAsia="zh-CN"/>
              </w:rPr>
              <w:t>投标报价表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528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497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  <w:t>商品名称</w:t>
            </w:r>
          </w:p>
        </w:tc>
        <w:tc>
          <w:tcPr>
            <w:tcW w:w="186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  <w:t>规格含量</w:t>
            </w:r>
          </w:p>
        </w:tc>
        <w:tc>
          <w:tcPr>
            <w:tcW w:w="777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  <w:t>单位</w:t>
            </w:r>
          </w:p>
        </w:tc>
        <w:tc>
          <w:tcPr>
            <w:tcW w:w="1122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  <w:t>数量</w:t>
            </w:r>
          </w:p>
        </w:tc>
        <w:tc>
          <w:tcPr>
            <w:tcW w:w="109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  <w:t>单价</w:t>
            </w:r>
          </w:p>
        </w:tc>
        <w:tc>
          <w:tcPr>
            <w:tcW w:w="1617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  <w:t>总金额</w:t>
            </w:r>
          </w:p>
        </w:tc>
        <w:tc>
          <w:tcPr>
            <w:tcW w:w="136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3" w:hRule="atLeast"/>
        </w:trPr>
        <w:tc>
          <w:tcPr>
            <w:tcW w:w="528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4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监控主机</w:t>
            </w:r>
          </w:p>
        </w:tc>
        <w:tc>
          <w:tcPr>
            <w:tcW w:w="1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海康威视DS-2DE2Q140MY-T/GL22寸400万4G球机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台</w:t>
            </w:r>
          </w:p>
        </w:tc>
        <w:tc>
          <w:tcPr>
            <w:tcW w:w="11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30</w:t>
            </w:r>
          </w:p>
        </w:tc>
        <w:tc>
          <w:tcPr>
            <w:tcW w:w="1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28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4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内存卡</w:t>
            </w:r>
          </w:p>
        </w:tc>
        <w:tc>
          <w:tcPr>
            <w:tcW w:w="1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金士顿512G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张</w:t>
            </w:r>
          </w:p>
        </w:tc>
        <w:tc>
          <w:tcPr>
            <w:tcW w:w="11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30</w:t>
            </w:r>
          </w:p>
        </w:tc>
        <w:tc>
          <w:tcPr>
            <w:tcW w:w="1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528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14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电源线</w:t>
            </w:r>
          </w:p>
        </w:tc>
        <w:tc>
          <w:tcPr>
            <w:tcW w:w="1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RVV2*1.0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卷</w:t>
            </w:r>
          </w:p>
        </w:tc>
        <w:tc>
          <w:tcPr>
            <w:tcW w:w="11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1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528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14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漏电保护器</w:t>
            </w:r>
          </w:p>
        </w:tc>
        <w:tc>
          <w:tcPr>
            <w:tcW w:w="1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德力西10安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个</w:t>
            </w:r>
          </w:p>
        </w:tc>
        <w:tc>
          <w:tcPr>
            <w:tcW w:w="11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10</w:t>
            </w:r>
          </w:p>
        </w:tc>
        <w:tc>
          <w:tcPr>
            <w:tcW w:w="1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528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14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开关</w:t>
            </w:r>
          </w:p>
        </w:tc>
        <w:tc>
          <w:tcPr>
            <w:tcW w:w="1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德力西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个</w:t>
            </w:r>
          </w:p>
        </w:tc>
        <w:tc>
          <w:tcPr>
            <w:tcW w:w="11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30</w:t>
            </w:r>
          </w:p>
        </w:tc>
        <w:tc>
          <w:tcPr>
            <w:tcW w:w="1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528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14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配电箱</w:t>
            </w:r>
          </w:p>
        </w:tc>
        <w:tc>
          <w:tcPr>
            <w:tcW w:w="1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定做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个</w:t>
            </w:r>
          </w:p>
        </w:tc>
        <w:tc>
          <w:tcPr>
            <w:tcW w:w="11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10</w:t>
            </w:r>
          </w:p>
        </w:tc>
        <w:tc>
          <w:tcPr>
            <w:tcW w:w="1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bookmarkStart w:id="0" w:name="_GoBack"/>
            <w:bookmarkEnd w:id="0"/>
          </w:p>
        </w:tc>
        <w:tc>
          <w:tcPr>
            <w:tcW w:w="16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528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  <w:t>7</w:t>
            </w:r>
          </w:p>
        </w:tc>
        <w:tc>
          <w:tcPr>
            <w:tcW w:w="14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集中供电</w:t>
            </w:r>
          </w:p>
        </w:tc>
        <w:tc>
          <w:tcPr>
            <w:tcW w:w="1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12V10A通用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个</w:t>
            </w:r>
          </w:p>
        </w:tc>
        <w:tc>
          <w:tcPr>
            <w:tcW w:w="11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10</w:t>
            </w:r>
          </w:p>
        </w:tc>
        <w:tc>
          <w:tcPr>
            <w:tcW w:w="1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528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  <w:t>8</w:t>
            </w:r>
          </w:p>
        </w:tc>
        <w:tc>
          <w:tcPr>
            <w:tcW w:w="14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16mm线管</w:t>
            </w:r>
          </w:p>
        </w:tc>
        <w:tc>
          <w:tcPr>
            <w:tcW w:w="1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通用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根</w:t>
            </w:r>
          </w:p>
        </w:tc>
        <w:tc>
          <w:tcPr>
            <w:tcW w:w="11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330</w:t>
            </w:r>
          </w:p>
        </w:tc>
        <w:tc>
          <w:tcPr>
            <w:tcW w:w="1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9856" w:type="dxa"/>
            <w:gridSpan w:val="8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  <w:t>注：以上报价均包运输费、税费、装卸费及安装费用等，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投标单位须按上述格式逐项填报。</w:t>
            </w:r>
          </w:p>
        </w:tc>
      </w:tr>
    </w:tbl>
    <w:p>
      <w:pPr>
        <w:widowControl/>
        <w:adjustRightInd w:val="0"/>
        <w:snapToGrid w:val="0"/>
        <w:spacing w:after="200" w:line="500" w:lineRule="exact"/>
        <w:jc w:val="left"/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</w:pPr>
    </w:p>
    <w:p>
      <w:pPr>
        <w:widowControl/>
        <w:adjustRightInd w:val="0"/>
        <w:snapToGrid w:val="0"/>
        <w:spacing w:after="200" w:line="500" w:lineRule="exact"/>
        <w:ind w:firstLine="3840" w:firstLineChars="1600"/>
        <w:jc w:val="left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 xml:space="preserve"> 投标人（盖章）：</w:t>
      </w:r>
    </w:p>
    <w:p>
      <w:pPr>
        <w:widowControl/>
        <w:adjustRightInd w:val="0"/>
        <w:snapToGrid w:val="0"/>
        <w:spacing w:after="200" w:line="500" w:lineRule="exact"/>
        <w:ind w:firstLine="3924" w:firstLineChars="1635"/>
        <w:jc w:val="both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法定代表人或投标代表（签字或盖章）：</w:t>
      </w:r>
    </w:p>
    <w:p>
      <w:pPr>
        <w:pStyle w:val="2"/>
        <w:ind w:firstLine="3600" w:firstLineChars="1500"/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日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期：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 xml:space="preserve">   年    月   日</w:t>
      </w:r>
    </w:p>
    <w:p>
      <w:pPr>
        <w:pStyle w:val="2"/>
        <w:ind w:firstLine="4200" w:firstLineChars="1500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sectPr>
          <w:headerReference r:id="rId3" w:type="default"/>
          <w:footerReference r:id="rId4" w:type="default"/>
          <w:pgSz w:w="11905" w:h="16838"/>
          <w:pgMar w:top="1134" w:right="1134" w:bottom="1134" w:left="1134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pStyle w:val="2"/>
        <w:numPr>
          <w:ilvl w:val="0"/>
          <w:numId w:val="0"/>
        </w:numPr>
        <w:rPr>
          <w:rStyle w:val="10"/>
          <w:rFonts w:hint="eastAsia" w:ascii="FangSong_GB2312" w:hAnsi="Times New Roman" w:eastAsia="FangSong_GB2312" w:cs="Times New Roman"/>
          <w:b/>
          <w:kern w:val="2"/>
          <w:sz w:val="30"/>
          <w:szCs w:val="30"/>
          <w:lang w:val="en-US" w:eastAsia="zh-CN" w:bidi="ar-SA"/>
        </w:rPr>
      </w:pPr>
    </w:p>
    <w:p>
      <w:pPr>
        <w:pStyle w:val="2"/>
        <w:ind w:firstLine="4200" w:firstLineChars="1500"/>
        <w:rPr>
          <w:rFonts w:hint="eastAsia" w:ascii="仿宋" w:hAnsi="仿宋" w:eastAsia="仿宋" w:cs="仿宋"/>
          <w:sz w:val="28"/>
          <w:szCs w:val="28"/>
          <w:lang w:val="en-US" w:eastAsia="zh-CN"/>
        </w:rPr>
        <w:sectPr>
          <w:pgSz w:w="11905" w:h="16838"/>
          <w:pgMar w:top="1134" w:right="1134" w:bottom="1134" w:left="1134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pStyle w:val="2"/>
        <w:numPr>
          <w:ilvl w:val="0"/>
          <w:numId w:val="0"/>
        </w:numPr>
        <w:rPr>
          <w:rStyle w:val="10"/>
          <w:rFonts w:hint="eastAsia" w:ascii="FangSong_GB2312" w:hAnsi="Times New Roman" w:eastAsia="FangSong_GB2312" w:cs="Times New Roman"/>
          <w:b/>
          <w:kern w:val="2"/>
          <w:sz w:val="30"/>
          <w:szCs w:val="30"/>
          <w:lang w:val="en-US" w:eastAsia="zh-CN" w:bidi="ar-SA"/>
        </w:rPr>
      </w:pPr>
      <w:r>
        <w:rPr>
          <w:rStyle w:val="10"/>
          <w:rFonts w:hint="eastAsia" w:ascii="FangSong_GB2312" w:hAnsi="Times New Roman" w:eastAsia="FangSong_GB2312" w:cs="Times New Roman"/>
          <w:b/>
          <w:kern w:val="2"/>
          <w:sz w:val="30"/>
          <w:szCs w:val="30"/>
          <w:lang w:val="en-US" w:eastAsia="zh-CN" w:bidi="ar-SA"/>
        </w:rPr>
        <w:t>标的</w:t>
      </w:r>
      <w:r>
        <w:rPr>
          <w:rStyle w:val="10"/>
          <w:rFonts w:hint="eastAsia" w:ascii="FangSong_GB2312" w:eastAsia="FangSong_GB2312" w:cs="Times New Roman"/>
          <w:b/>
          <w:kern w:val="2"/>
          <w:sz w:val="30"/>
          <w:szCs w:val="30"/>
          <w:lang w:val="en-US" w:eastAsia="zh-CN" w:bidi="ar-SA"/>
        </w:rPr>
        <w:t>二</w:t>
      </w:r>
      <w:r>
        <w:rPr>
          <w:rStyle w:val="10"/>
          <w:rFonts w:hint="eastAsia" w:ascii="FangSong_GB2312" w:hAnsi="Times New Roman" w:eastAsia="FangSong_GB2312" w:cs="Times New Roman"/>
          <w:b/>
          <w:kern w:val="2"/>
          <w:sz w:val="30"/>
          <w:szCs w:val="30"/>
          <w:lang w:val="en-US" w:eastAsia="zh-CN" w:bidi="ar-SA"/>
        </w:rPr>
        <w:t>：</w:t>
      </w:r>
    </w:p>
    <w:tbl>
      <w:tblPr>
        <w:tblStyle w:val="8"/>
        <w:tblW w:w="9567" w:type="dxa"/>
        <w:tblInd w:w="-2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1447"/>
        <w:gridCol w:w="1422"/>
        <w:gridCol w:w="795"/>
        <w:gridCol w:w="1154"/>
        <w:gridCol w:w="1125"/>
        <w:gridCol w:w="1681"/>
        <w:gridCol w:w="1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</w:trPr>
        <w:tc>
          <w:tcPr>
            <w:tcW w:w="9567" w:type="dxa"/>
            <w:gridSpan w:val="8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eastAsia="zh-CN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val="en-US" w:eastAsia="zh-CN"/>
              </w:rPr>
              <w:t>2024年小麦种植农药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eastAsia="zh-CN"/>
              </w:rPr>
              <w:t>投标报价表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53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447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商品名称</w:t>
            </w:r>
          </w:p>
        </w:tc>
        <w:tc>
          <w:tcPr>
            <w:tcW w:w="1422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规格含量</w:t>
            </w:r>
          </w:p>
        </w:tc>
        <w:tc>
          <w:tcPr>
            <w:tcW w:w="79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单位</w:t>
            </w:r>
          </w:p>
        </w:tc>
        <w:tc>
          <w:tcPr>
            <w:tcW w:w="1154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数量</w:t>
            </w:r>
          </w:p>
        </w:tc>
        <w:tc>
          <w:tcPr>
            <w:tcW w:w="112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单价</w:t>
            </w:r>
          </w:p>
        </w:tc>
        <w:tc>
          <w:tcPr>
            <w:tcW w:w="1681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总金额</w:t>
            </w:r>
          </w:p>
        </w:tc>
        <w:tc>
          <w:tcPr>
            <w:tcW w:w="141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533" w:type="dxa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4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精草铵膦铵盐</w:t>
            </w:r>
          </w:p>
        </w:tc>
        <w:tc>
          <w:tcPr>
            <w:tcW w:w="14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10%，12瓶/箱1000ml/瓶</w:t>
            </w:r>
          </w:p>
        </w:tc>
        <w:tc>
          <w:tcPr>
            <w:tcW w:w="7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箱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9567" w:type="dxa"/>
            <w:gridSpan w:val="8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注：以上报价均包运输费、税费、装卸费等，</w:t>
            </w:r>
            <w:r>
              <w:rPr>
                <w:rFonts w:hint="eastAsia" w:ascii="FangSong_GB2312" w:eastAsia="FangSong_GB2312"/>
                <w:sz w:val="24"/>
                <w:szCs w:val="24"/>
              </w:rPr>
              <w:t>投标单位须按上述格式逐项填报。</w:t>
            </w:r>
          </w:p>
        </w:tc>
      </w:tr>
    </w:tbl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</w:t>
      </w: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投标人（盖章）：</w:t>
      </w:r>
    </w:p>
    <w:p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法定代表人或投标代表（签字或盖章）：</w:t>
      </w:r>
    </w:p>
    <w:p>
      <w:pPr>
        <w:pStyle w:val="2"/>
        <w:ind w:firstLine="4200" w:firstLineChars="1500"/>
        <w:rPr>
          <w:rFonts w:hint="eastAsia" w:ascii="仿宋" w:hAnsi="仿宋" w:eastAsia="仿宋" w:cs="仿宋"/>
          <w:sz w:val="28"/>
          <w:szCs w:val="28"/>
          <w:lang w:val="en-US" w:eastAsia="zh-CN"/>
        </w:rPr>
        <w:sectPr>
          <w:pgSz w:w="11905" w:h="16838"/>
          <w:pgMar w:top="1134" w:right="1134" w:bottom="1134" w:left="1134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日期：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年    月   日</w:t>
      </w:r>
    </w:p>
    <w:p/>
    <w:sectPr>
      <w:pgSz w:w="11905" w:h="16838"/>
      <w:pgMar w:top="1134" w:right="1134" w:bottom="1134" w:left="1134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- 12 -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- 12 -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kMjljYzI0YWNiOGNhMjllOWY1OTEyMGQ4NGZmNzAifQ=="/>
  </w:docVars>
  <w:rsids>
    <w:rsidRoot w:val="16F11946"/>
    <w:rsid w:val="11032A25"/>
    <w:rsid w:val="16F11946"/>
    <w:rsid w:val="275F2199"/>
    <w:rsid w:val="2B921820"/>
    <w:rsid w:val="3467738C"/>
    <w:rsid w:val="431851BA"/>
    <w:rsid w:val="433361BF"/>
    <w:rsid w:val="43D40BF9"/>
    <w:rsid w:val="4450455F"/>
    <w:rsid w:val="4FB264B5"/>
    <w:rsid w:val="6D47751A"/>
    <w:rsid w:val="713F0AA5"/>
    <w:rsid w:val="71F57E45"/>
    <w:rsid w:val="760A11D6"/>
    <w:rsid w:val="77DD151C"/>
    <w:rsid w:val="7992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Plain Text"/>
    <w:basedOn w:val="1"/>
    <w:qFormat/>
    <w:uiPriority w:val="0"/>
    <w:rPr>
      <w:rFonts w:ascii="宋体" w:hAnsi="Courier New"/>
      <w:kern w:val="0"/>
      <w:sz w:val="20"/>
      <w:szCs w:val="24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441</Words>
  <Characters>510</Characters>
  <Lines>0</Lines>
  <Paragraphs>0</Paragraphs>
  <TotalTime>1</TotalTime>
  <ScaleCrop>false</ScaleCrop>
  <LinksUpToDate>false</LinksUpToDate>
  <CharactersWithSpaces>542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2023-07-07T05:22:00Z</dcterms:created>
  <dc:creator>番茄土豆泥 。</dc:creator>
  <cp:lastModifiedBy>蜡笔画小新</cp:lastModifiedBy>
  <dcterms:modified xsi:type="dcterms:W3CDTF">2024-10-08T06:52:13Z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9E827F51FADA45D7A834FDC63C1D9547_11</vt:lpwstr>
  </property>
</Properties>
</file>