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Times New Roman" w:eastAsia="宋体" w:cs="Times New Roman"/>
          <w:b/>
          <w:bCs/>
          <w:sz w:val="28"/>
          <w:szCs w:val="28"/>
          <w:lang w:eastAsia="zh-CN"/>
        </w:rPr>
      </w:pPr>
      <w:r>
        <w:rPr>
          <w:rFonts w:hint="eastAsia" w:ascii="宋体" w:hAnsi="Times New Roman" w:cs="Times New Roman"/>
          <w:b/>
          <w:bCs/>
          <w:sz w:val="28"/>
          <w:szCs w:val="28"/>
          <w:lang w:eastAsia="zh-CN"/>
        </w:rPr>
        <w:t>一、作业协议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3" w:firstLineChars="200"/>
        <w:jc w:val="center"/>
        <w:textAlignment w:val="auto"/>
        <w:rPr>
          <w:rFonts w:hint="eastAsia" w:ascii="宋体" w:hAnsi="Times New Roman" w:eastAsia="宋体" w:cs="Times New Roman"/>
          <w:b/>
          <w:bCs/>
          <w:sz w:val="36"/>
          <w:szCs w:val="36"/>
          <w:lang w:eastAsia="zh-CN"/>
        </w:rPr>
      </w:pPr>
      <w:r>
        <w:rPr>
          <w:rFonts w:hint="eastAsia" w:ascii="宋体" w:hAnsi="Times New Roman" w:eastAsia="宋体" w:cs="Times New Roman"/>
          <w:b/>
          <w:bCs/>
          <w:sz w:val="36"/>
          <w:szCs w:val="36"/>
          <w:lang w:eastAsia="zh-CN"/>
        </w:rPr>
        <w:t>水稻收割作业协议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甲方：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u w:val="single"/>
          <w:lang w:val="zh-CN"/>
        </w:rPr>
        <w:t>连云港市工投集团青口投资有限公司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乙方：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为快速抢收甲方农田内种植的水稻，由乙方提供收割作业服务，经双方协商，对2024年水稻收割达成以下协议：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签订本协议前，乙方已对甲方生产区域，道路交通等做详细了解，对作业期间可能出现陷车、倒伏等不利因素均已考虑，乙方自愿承担以上潜在风险，自负盈亏。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cs="宋体" w:asciiTheme="minorEastAsia" w:hAnsiTheme="minorEastAsia" w:eastAsiaTheme="minorEastAsia"/>
          <w:b/>
          <w:bCs/>
          <w:sz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zh-CN"/>
        </w:rPr>
        <w:t>一、</w:t>
      </w:r>
      <w:r>
        <w:rPr>
          <w:rFonts w:hint="eastAsia" w:cs="宋体" w:asciiTheme="minorEastAsia" w:hAnsiTheme="minorEastAsia" w:eastAsiaTheme="minorEastAsia"/>
          <w:b/>
          <w:bCs/>
          <w:sz w:val="24"/>
          <w:highlight w:val="none"/>
        </w:rPr>
        <w:t>作业地点、时间、作业内容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cs="宋体" w:asciiTheme="minorEastAsia" w:hAnsiTheme="minorEastAsia" w:eastAsiaTheme="minorEastAsia"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  <w:t>1、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作业地点：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青口投资公司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大新农场自营农田</w:t>
      </w:r>
      <w:r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  <w:t>9400亩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cs="宋体" w:asciiTheme="minorEastAsia" w:hAnsiTheme="minorEastAsia" w:eastAsiaTheme="minorEastAsia"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  <w:t>2、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作业时间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：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  <w:lang w:eastAsia="zh-CN"/>
        </w:rPr>
        <w:t>2024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年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月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日至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  <w:lang w:eastAsia="zh-CN"/>
        </w:rPr>
        <w:t>2024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年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  <w:lang w:val="en-US" w:eastAsia="zh-CN"/>
        </w:rPr>
        <w:t xml:space="preserve"> 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月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  <w:lang w:val="en-US" w:eastAsia="zh-CN"/>
        </w:rPr>
        <w:t xml:space="preserve">   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日；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  <w:t>3、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作业内容</w:t>
      </w:r>
      <w:r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  <w:t>：</w:t>
      </w:r>
      <w:r>
        <w:rPr>
          <w:rFonts w:hint="eastAsia" w:asciiTheme="minorEastAsia" w:hAnsiTheme="minorEastAsia" w:eastAsiaTheme="minorEastAsia"/>
          <w:i w:val="0"/>
          <w:iCs w:val="0"/>
          <w:sz w:val="24"/>
          <w:highlight w:val="none"/>
        </w:rPr>
        <w:t>在约定时间内</w:t>
      </w:r>
      <w:r>
        <w:rPr>
          <w:rFonts w:hint="eastAsia" w:asciiTheme="minorEastAsia" w:hAnsiTheme="minorEastAsia" w:eastAsiaTheme="minorEastAsia"/>
          <w:i w:val="0"/>
          <w:iCs w:val="0"/>
          <w:sz w:val="24"/>
          <w:highlight w:val="none"/>
          <w:lang w:val="en-US" w:eastAsia="zh-CN"/>
        </w:rPr>
        <w:t>，依照大新农场安排，完成自营种</w:t>
      </w:r>
      <w:r>
        <w:rPr>
          <w:rFonts w:hint="eastAsia" w:asciiTheme="minorEastAsia" w:hAnsiTheme="minorEastAsia" w:eastAsiaTheme="minorEastAsia"/>
          <w:b w:val="0"/>
          <w:bCs w:val="0"/>
          <w:i w:val="0"/>
          <w:iCs w:val="0"/>
          <w:sz w:val="24"/>
          <w:highlight w:val="none"/>
          <w:lang w:val="en-US" w:eastAsia="zh-CN"/>
        </w:rPr>
        <w:t>植水稻收</w:t>
      </w:r>
      <w:r>
        <w:rPr>
          <w:rFonts w:hint="eastAsia" w:asciiTheme="minorEastAsia" w:hAnsiTheme="minorEastAsia" w:eastAsiaTheme="minorEastAsia"/>
          <w:i w:val="0"/>
          <w:iCs w:val="0"/>
          <w:sz w:val="24"/>
          <w:highlight w:val="none"/>
          <w:lang w:val="en-US" w:eastAsia="zh-CN"/>
        </w:rPr>
        <w:t>割，并运送到农场范围内指定地点。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  <w:t>4、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作业要求及标准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：</w:t>
      </w:r>
      <w:r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  <w:t>收割方式为机械收割（含税费、转运费），不漏割，留茬小于10cm，秸秆粉碎还田，收割抛洒率在国家规定许可范围。</w:t>
      </w:r>
    </w:p>
    <w:p>
      <w:pPr>
        <w:spacing w:line="360" w:lineRule="auto"/>
        <w:ind w:firstLine="480" w:firstLineChars="200"/>
        <w:rPr>
          <w:rFonts w:hint="eastAsia"/>
          <w:lang w:val="en-US" w:eastAsia="zh-CN"/>
        </w:rPr>
      </w:pPr>
      <w:r>
        <w:rPr>
          <w:rFonts w:hint="eastAsia" w:asciiTheme="minorEastAsia" w:hAnsiTheme="minorEastAsia" w:eastAsiaTheme="minorEastAsia"/>
          <w:i w:val="0"/>
          <w:iCs w:val="0"/>
          <w:sz w:val="24"/>
          <w:highlight w:val="none"/>
          <w:lang w:val="en-US" w:eastAsia="zh-CN"/>
        </w:rPr>
        <w:t>5、</w:t>
      </w:r>
      <w:r>
        <w:rPr>
          <w:rFonts w:hint="eastAsia" w:asciiTheme="minorEastAsia" w:hAnsiTheme="minorEastAsia" w:eastAsiaTheme="minorEastAsia"/>
          <w:b/>
          <w:bCs/>
          <w:i w:val="0"/>
          <w:iCs w:val="0"/>
          <w:color w:val="auto"/>
          <w:sz w:val="24"/>
          <w:highlight w:val="none"/>
          <w:lang w:val="en-US" w:eastAsia="zh-CN"/>
        </w:rPr>
        <w:t>转运车辆禁止使用非法改装车辆，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000000"/>
          <w:sz w:val="24"/>
          <w:szCs w:val="24"/>
          <w:highlight w:val="none"/>
          <w:lang w:val="en-US" w:eastAsia="zh-CN"/>
        </w:rPr>
        <w:t>非甲方同意转运车辆不许进入田间道路运粮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zh-CN"/>
        </w:rPr>
        <w:t>二、作业价格及结算方式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cs="宋体" w:asciiTheme="minorEastAsia" w:hAnsiTheme="minorEastAsia" w:eastAsiaTheme="minorEastAsia"/>
          <w:sz w:val="24"/>
          <w:highlight w:val="none"/>
          <w:lang w:val="zh-CN" w:eastAsia="zh-CN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  <w:lang w:val="zh-CN" w:eastAsia="zh-CN"/>
        </w:rPr>
        <w:t>1、作业单价及面积：</w:t>
      </w:r>
    </w:p>
    <w:tbl>
      <w:tblPr>
        <w:tblStyle w:val="9"/>
        <w:tblW w:w="0" w:type="auto"/>
        <w:tblInd w:w="1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340"/>
        <w:gridCol w:w="3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  <w:t>事项</w:t>
            </w:r>
          </w:p>
        </w:tc>
        <w:tc>
          <w:tcPr>
            <w:tcW w:w="23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  <w:t>作业单价</w:t>
            </w:r>
          </w:p>
        </w:tc>
        <w:tc>
          <w:tcPr>
            <w:tcW w:w="37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  <w:t>作业面积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  <w:t>收割</w:t>
            </w:r>
          </w:p>
        </w:tc>
        <w:tc>
          <w:tcPr>
            <w:tcW w:w="234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  <w:t>元/亩</w:t>
            </w:r>
          </w:p>
        </w:tc>
        <w:tc>
          <w:tcPr>
            <w:tcW w:w="37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  <w:t>转运</w:t>
            </w:r>
          </w:p>
        </w:tc>
        <w:tc>
          <w:tcPr>
            <w:tcW w:w="234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  <w:t>15元/亩</w:t>
            </w:r>
          </w:p>
        </w:tc>
        <w:tc>
          <w:tcPr>
            <w:tcW w:w="37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  <w:t>收割+转运</w:t>
            </w:r>
          </w:p>
        </w:tc>
        <w:tc>
          <w:tcPr>
            <w:tcW w:w="234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  <w:t>元/亩</w:t>
            </w:r>
          </w:p>
        </w:tc>
        <w:tc>
          <w:tcPr>
            <w:tcW w:w="37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  <w:t>2、结算方式：乙方开具有效发票，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凭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甲方青口投资公司大新农场水稻收割作业质量验收单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到青口投资公司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结算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，各项税金均由乙方承担。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乙方须服从作业安排，按时完成作业任务，无违约，作业结束后，甲方将无息退还乙方合同履约保证金人民币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u w:val="single"/>
          <w:lang w:val="en-US" w:eastAsia="zh-CN"/>
        </w:rPr>
        <w:t>79000.00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元整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zh-CN"/>
        </w:rPr>
        <w:t>三、作业要求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  <w:t>1、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乙方应服从甲方统一调配，按协议要求，准时到达甲方指定地点开展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水稻收割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作业</w:t>
      </w:r>
      <w:r>
        <w:rPr>
          <w:rFonts w:hint="eastAsia" w:cs="宋体" w:asciiTheme="minorEastAsia" w:hAnsiTheme="minorEastAsia" w:eastAsiaTheme="minorEastAsia"/>
          <w:b/>
          <w:bCs/>
          <w:sz w:val="24"/>
          <w:highlight w:val="none"/>
          <w:lang w:eastAsia="zh-CN"/>
        </w:rPr>
        <w:t>（</w:t>
      </w:r>
      <w:r>
        <w:rPr>
          <w:rFonts w:hint="eastAsia" w:cs="宋体" w:asciiTheme="minorEastAsia" w:hAnsiTheme="minorEastAsia" w:eastAsiaTheme="minorEastAsia"/>
          <w:b/>
          <w:bCs/>
          <w:sz w:val="24"/>
          <w:highlight w:val="none"/>
          <w:lang w:val="en-US" w:eastAsia="zh-CN"/>
        </w:rPr>
        <w:t>收割机卸粮须导入统一指定编号运输车辆内，、在日常巡查中每发现一次扣除100亩水稻收割作业费</w:t>
      </w:r>
      <w:r>
        <w:rPr>
          <w:rFonts w:hint="eastAsia" w:cs="宋体" w:asciiTheme="minorEastAsia" w:hAnsiTheme="minorEastAsia" w:eastAsiaTheme="minorEastAsia"/>
          <w:b/>
          <w:bCs/>
          <w:sz w:val="24"/>
          <w:highlight w:val="none"/>
          <w:lang w:eastAsia="zh-CN"/>
        </w:rPr>
        <w:t>）</w:t>
      </w:r>
      <w:bookmarkStart w:id="0" w:name="_GoBack"/>
      <w:bookmarkEnd w:id="0"/>
      <w:r>
        <w:rPr>
          <w:rFonts w:hint="eastAsia" w:cs="宋体" w:asciiTheme="minorEastAsia" w:hAnsiTheme="minorEastAsia" w:eastAsiaTheme="minorEastAsia"/>
          <w:sz w:val="24"/>
          <w:highlight w:val="none"/>
        </w:rPr>
        <w:t>，并在协议时间内完成作业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视稻谷销售情况，乙方应保证出动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 w:eastAsia="zh-CN"/>
        </w:rPr>
        <w:t>不低于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00台次（等于每台车出动累计次数的累加）的收割机，服从大新农场安排的任务调配；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zh-CN"/>
        </w:rPr>
        <w:t>四、甲方的权利和义务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1、甲方有权根据销售进度，安排每日乙方进行机械收割作业量、进度，乙方必须服从；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2、甲方指定下属大新农场具体负责行使甲方权利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3、收割结束，双方对作业质量、作业面积无异议，大新农场条田管理工签字确认后，乙方开具有效发票，甲方30个工作日内办理费用结算。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zh-CN"/>
        </w:rPr>
        <w:t>五、乙方的权利和义务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1、收割期间服从甲方及大新农场调配收割机械，保证在田作业收割机出动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 w:eastAsia="zh-CN"/>
        </w:rPr>
        <w:t>不低于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300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台次，在收割作业约定期限内完成收割作业。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2、乙方要按照甲方的要求将收割的水稻卸到指定的地点，如有漏割必须返工收割干净。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yellow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3、进入正式大面积收割时，乙方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配备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足够收割车辆进行抢收，包括但不限于机车不足原因影响收割进度。如因乙方车辆不足等导致收割进度减慢，甲方有权扣除履约保证金，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增加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机械进场作业，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且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相关费用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均有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乙方承担。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4、乙方必须按照甲方要求的质量和日程完成全部收割工作。留茬小于10cm，留茬大于10cm的须返工重新收割；秸杆须粉碎还田,收割期间稻谷抛撒率在国家规定许可范围内。如乙方不按甲方质量要求进行作业，甲方有权中止乙方作业并自行组织机械进场作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5、机械、车辆须按安全操作规程操作，并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另行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签订安全协议。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zh-CN"/>
        </w:rPr>
        <w:t>六、其它约定事项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1、在2024年度水稻收割期间，乙方委托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u w:val="single"/>
          <w:lang w:val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同志负责在大新农场的机械调配、作业确认等相关事宜，委托期至收割结束。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2、收割面积经条田管理工签字确认，是结算费用的依据之一，如条田工有异议，以GPS实地测量收割亩数确定；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3、作业人员必须持证驾驶进场作业，不得穿越高速连接线，不得违规、酒后、疲劳操作驾驶农业机械，不使用农业机械载人行驶；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4、如遇天气等不可抗力因素造成收割延期，乙方须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根据甲方临时通知延期收割日期，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充分保证机械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作业台次，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按时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进场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作业，确保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达到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甲方的收割作业进度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要求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。如乙方机械未按时到场或未确保机械数量，违约责任参考上述第五项第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3条款。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zh-CN"/>
        </w:rPr>
        <w:t>七、违约责任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1、乙方机械未在甲方电话通知指定时间内到达指定的作业地点，甲方有权指定大新农场另行组织机械，所产生的费用差额从乙方收割作业费用中支出。造成甲方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 w:eastAsia="zh-CN"/>
        </w:rPr>
        <w:t>损失的，乙方须赔偿甲方的所有损失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2、乙方收割机械中途离场，甲方有权扣除全部履约保证金。造成损失的，履约保证金不足弥补损失，甲方有权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 w:eastAsia="zh-CN"/>
        </w:rPr>
        <w:t>要求乙方赔偿甲方的全部损失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3、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乙方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要按照甲方的要求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  <w:t>保质保量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完成作业任务，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  <w:t>若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未在规定时间内完成收割任务，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甲方有权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  <w:t>增加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机械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  <w:t>进场作业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，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  <w:t>因乙方延迟作业造成的一切损失，包含甲方增加机械费用，由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乙方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  <w:t>全额承担。同时，乙方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每逾期一天，向甲方支付合同价款2%的违约金，逾期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五日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，甲方有权解除合同，并有权另行组织机械进场作业，因乙方延迟作业造成的一切损失由乙方全额承担。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4、</w:t>
      </w:r>
      <w:r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  <w:t>本项目不允许分包或违法转包，如有违反，乙方需承担合同总金额的30%违约金。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八、作业质量及面积争议处理方法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1、由农场领导、分场长随机抽3名条田工组成一个质量争议处理小组，采用投票表决认定，协调解决农机作业质量争议；对作业面积发生争议的，采用双方认可的三个测量仪，同时测二次，取平均数确定面积；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2、双方当事人对作业质量及面积争议协商或调解不成的，甲乙双方同意按以下第（2）种方式解决纠纷：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（1）向连云港市仲裁委申请仲裁；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（2）向甲方公司所在地人民法院提起诉讼。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乙方承诺只要发生诉讼，承担包括但不限于诉讼费、律师费、保全费、执行费等一切费用。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九、其他事项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1、本协议甲方享有任意解除权，解除权以单方通知到达乙方之日起自动生效，解除方式以口头、微信、邮件、公告等任意方式等。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2、本协议一式叁份，甲方执贰份，乙方执壹份，自签订之日起生效，每份均具有同等法律效力。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3、协议签署地：青口投资公司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</w:p>
    <w:p>
      <w:pPr>
        <w:pStyle w:val="2"/>
        <w:rPr>
          <w:rFonts w:hint="eastAsia"/>
          <w:lang w:val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 xml:space="preserve">甲  方（盖章）：           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 xml:space="preserve">     乙  方（盖章）：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 w:eastAsia="zh-CN"/>
        </w:rPr>
        <w:t>签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 w:eastAsia="zh-CN"/>
        </w:rPr>
        <w:t>字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 xml:space="preserve">：                  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 w:eastAsia="zh-CN"/>
        </w:rPr>
        <w:t>签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 w:eastAsia="zh-CN"/>
        </w:rPr>
        <w:t>字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 xml:space="preserve">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0" w:firstLineChars="25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日</w:t>
      </w:r>
    </w:p>
    <w:p>
      <w:pPr>
        <w:pStyle w:val="2"/>
        <w:numPr>
          <w:ilvl w:val="0"/>
          <w:numId w:val="1"/>
        </w:numPr>
        <w:ind w:left="0" w:leftChars="0" w:firstLine="0" w:firstLineChars="0"/>
        <w:rPr>
          <w:rFonts w:hint="eastAsia" w:ascii="宋体" w:hAnsi="Times New Roman" w:eastAsia="宋体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Times New Roman" w:eastAsia="宋体" w:cs="Times New Roman"/>
          <w:b/>
          <w:bCs/>
          <w:kern w:val="2"/>
          <w:sz w:val="28"/>
          <w:szCs w:val="28"/>
          <w:lang w:val="en-US" w:eastAsia="zh-CN" w:bidi="ar-SA"/>
        </w:rPr>
        <w:t>安全协议</w:t>
      </w:r>
    </w:p>
    <w:p>
      <w:pPr>
        <w:spacing w:line="360" w:lineRule="auto"/>
        <w:jc w:val="center"/>
        <w:rPr>
          <w:rFonts w:hint="eastAsia" w:ascii="宋体"/>
          <w:b/>
          <w:bCs/>
          <w:sz w:val="36"/>
          <w:szCs w:val="36"/>
        </w:rPr>
      </w:pPr>
      <w:r>
        <w:rPr>
          <w:rFonts w:hint="eastAsia" w:ascii="宋体"/>
          <w:b/>
          <w:bCs/>
          <w:sz w:val="36"/>
          <w:szCs w:val="36"/>
        </w:rPr>
        <w:t>农机进场安全作业协议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甲方：</w:t>
      </w:r>
      <w:r>
        <w:rPr>
          <w:rFonts w:hint="eastAsia" w:ascii="宋体" w:hAnsi="宋体"/>
          <w:sz w:val="24"/>
          <w:u w:val="single"/>
        </w:rPr>
        <w:t>连云港市工投集团青口投资有限公司</w:t>
      </w:r>
    </w:p>
    <w:p>
      <w:pPr>
        <w:spacing w:line="360" w:lineRule="auto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乙方：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                  </w:t>
      </w:r>
      <w:r>
        <w:rPr>
          <w:rFonts w:hint="eastAsia" w:ascii="宋体" w:hAnsi="宋体"/>
          <w:sz w:val="24"/>
          <w:u w:val="single"/>
        </w:rPr>
        <w:t xml:space="preserve">    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为明确甲乙双方的安全管理责任，保证</w:t>
      </w:r>
      <w:r>
        <w:rPr>
          <w:rFonts w:hint="eastAsia" w:ascii="宋体" w:hAnsi="宋体"/>
          <w:sz w:val="24"/>
          <w:lang w:val="en-US" w:eastAsia="zh-CN"/>
        </w:rPr>
        <w:t>合同履行</w:t>
      </w:r>
      <w:r>
        <w:rPr>
          <w:rFonts w:hint="eastAsia" w:ascii="宋体" w:hAnsi="宋体"/>
          <w:sz w:val="24"/>
        </w:rPr>
        <w:t>期间的安全生产，双方根据《中华人民共和国安全生产法》《江苏省安全生产条例》《中华人民共和国民法典》</w:t>
      </w:r>
      <w:r>
        <w:rPr>
          <w:rFonts w:hint="eastAsia" w:ascii="宋体" w:hAnsi="宋体"/>
          <w:sz w:val="24"/>
          <w:lang w:eastAsia="zh-CN"/>
        </w:rPr>
        <w:t>《</w:t>
      </w:r>
      <w:r>
        <w:rPr>
          <w:rFonts w:hint="eastAsia" w:ascii="宋体" w:hAnsi="宋体"/>
          <w:sz w:val="24"/>
          <w:lang w:val="en-US" w:eastAsia="zh-CN"/>
        </w:rPr>
        <w:t>中华人民共和国劳动法</w:t>
      </w:r>
      <w:r>
        <w:rPr>
          <w:rFonts w:hint="eastAsia" w:ascii="宋体" w:hAnsi="宋体"/>
          <w:sz w:val="24"/>
          <w:lang w:eastAsia="zh-CN"/>
        </w:rPr>
        <w:t>》</w:t>
      </w:r>
      <w:r>
        <w:rPr>
          <w:rFonts w:hint="eastAsia" w:ascii="宋体" w:hAnsi="宋体"/>
          <w:sz w:val="24"/>
        </w:rPr>
        <w:t>《中华人民共和国消防法》《建设工程安全生产管理条例》等有关法律法规，国家现行标准规范，以及江苏省、连云港市政府有关</w:t>
      </w:r>
      <w:r>
        <w:rPr>
          <w:rFonts w:hint="eastAsia" w:ascii="宋体" w:hAnsi="宋体"/>
          <w:sz w:val="24"/>
          <w:lang w:val="en-US" w:eastAsia="zh-CN"/>
        </w:rPr>
        <w:t>安全生产</w:t>
      </w:r>
      <w:r>
        <w:rPr>
          <w:rFonts w:hint="eastAsia" w:ascii="宋体" w:hAnsi="宋体"/>
          <w:sz w:val="24"/>
        </w:rPr>
        <w:t>的规定规章等，经平等协商，签订本协议，</w:t>
      </w:r>
      <w:r>
        <w:rPr>
          <w:rFonts w:hint="eastAsia" w:ascii="宋体" w:hAnsi="宋体"/>
          <w:sz w:val="24"/>
          <w:lang w:val="en-US" w:eastAsia="zh-CN"/>
        </w:rPr>
        <w:t>承诺</w:t>
      </w:r>
      <w:r>
        <w:rPr>
          <w:rFonts w:hint="eastAsia" w:ascii="宋体" w:hAnsi="宋体"/>
          <w:sz w:val="24"/>
        </w:rPr>
        <w:t>共同遵守本协议所列条款</w:t>
      </w:r>
      <w:r>
        <w:rPr>
          <w:rFonts w:hint="eastAsia" w:ascii="宋体" w:hAnsi="宋体"/>
          <w:sz w:val="24"/>
          <w:lang w:eastAsia="zh-CN"/>
        </w:rPr>
        <w:t>。</w:t>
      </w:r>
      <w:r>
        <w:rPr>
          <w:rFonts w:hint="eastAsia" w:ascii="宋体" w:hAnsi="宋体"/>
          <w:sz w:val="24"/>
        </w:rPr>
        <w:t>本协议为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  <w:u w:val="single"/>
          <w:lang w:eastAsia="zh-CN"/>
        </w:rPr>
        <w:t>《水稻收割作业协议》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</w:rPr>
        <w:t>合同的附件，与合同具有同样的法律效力。</w:t>
      </w:r>
    </w:p>
    <w:p>
      <w:pPr>
        <w:tabs>
          <w:tab w:val="left" w:pos="1200"/>
        </w:tabs>
        <w:spacing w:line="360" w:lineRule="auto"/>
        <w:ind w:firstLine="422" w:firstLineChars="200"/>
        <w:rPr>
          <w:rFonts w:hint="eastAsia"/>
        </w:rPr>
      </w:pPr>
      <w:r>
        <w:rPr>
          <w:rFonts w:hint="eastAsia" w:ascii="宋体" w:hAnsi="宋体"/>
          <w:b/>
          <w:color w:val="auto"/>
          <w:szCs w:val="21"/>
        </w:rPr>
        <w:t>甲乙双方必须认真贯彻执行国家制定的安全生产政策、</w:t>
      </w:r>
      <w:r>
        <w:rPr>
          <w:rFonts w:hint="eastAsia" w:ascii="宋体" w:hAnsi="宋体"/>
          <w:b/>
          <w:color w:val="auto"/>
          <w:szCs w:val="21"/>
          <w:lang w:eastAsia="zh-CN"/>
        </w:rPr>
        <w:t>法律法规</w:t>
      </w:r>
      <w:r>
        <w:rPr>
          <w:rFonts w:hint="eastAsia" w:ascii="宋体" w:hAnsi="宋体"/>
          <w:bCs/>
          <w:color w:val="auto"/>
          <w:szCs w:val="21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第一条 基本情况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1、概况</w:t>
      </w:r>
    </w:p>
    <w:p>
      <w:pPr>
        <w:spacing w:line="360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名称：青口投资公司大新农场</w:t>
      </w:r>
      <w:r>
        <w:rPr>
          <w:rFonts w:hint="eastAsia" w:ascii="宋体" w:hAnsi="宋体"/>
          <w:sz w:val="24"/>
          <w:lang w:eastAsia="zh-CN"/>
        </w:rPr>
        <w:t>水稻收割作业</w:t>
      </w:r>
      <w:r>
        <w:rPr>
          <w:rFonts w:hint="eastAsia" w:ascii="宋体" w:hAnsi="宋体"/>
          <w:sz w:val="24"/>
        </w:rPr>
        <w:t>外包服务</w:t>
      </w:r>
      <w:r>
        <w:rPr>
          <w:rFonts w:hint="eastAsia" w:ascii="宋体" w:hAnsi="宋体"/>
          <w:sz w:val="24"/>
          <w:lang w:eastAsia="zh-CN"/>
        </w:rPr>
        <w:t>安全作业协议。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内容(范围)：大新农场自营农田</w:t>
      </w:r>
      <w:r>
        <w:rPr>
          <w:rFonts w:hint="eastAsia" w:ascii="宋体" w:hAnsi="宋体"/>
          <w:sz w:val="24"/>
          <w:lang w:eastAsia="zh-CN"/>
        </w:rPr>
        <w:t>水稻收割作业</w:t>
      </w:r>
      <w:r>
        <w:rPr>
          <w:rFonts w:hint="eastAsia" w:ascii="宋体" w:hAnsi="宋体"/>
          <w:sz w:val="24"/>
        </w:rPr>
        <w:t>约</w:t>
      </w:r>
      <w:r>
        <w:rPr>
          <w:rFonts w:hint="eastAsia" w:ascii="仿宋_GB2312" w:eastAsia="仿宋_GB2312"/>
          <w:b/>
          <w:bCs/>
          <w:sz w:val="28"/>
          <w:szCs w:val="28"/>
          <w:u w:val="single"/>
          <w:lang w:val="en-US" w:eastAsia="zh-CN"/>
        </w:rPr>
        <w:t>9400亩。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2、期限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作业期限：</w:t>
      </w:r>
      <w:r>
        <w:rPr>
          <w:rFonts w:hint="eastAsia" w:ascii="宋体" w:hAnsi="宋体"/>
          <w:sz w:val="24"/>
          <w:lang w:eastAsia="zh-CN"/>
        </w:rPr>
        <w:t>2024</w:t>
      </w:r>
      <w:r>
        <w:rPr>
          <w:rFonts w:hint="eastAsia" w:ascii="宋体" w:hAnsi="宋体"/>
          <w:sz w:val="24"/>
        </w:rPr>
        <w:t>年</w:t>
      </w:r>
      <w:r>
        <w:rPr>
          <w:rFonts w:hint="eastAsia" w:asciiTheme="minorEastAsia" w:hAnsiTheme="minorEastAsia" w:eastAsiaTheme="minorEastAsia"/>
          <w:b w:val="0"/>
          <w:bCs w:val="0"/>
          <w:i w:val="0"/>
          <w:iCs w:val="0"/>
          <w:sz w:val="24"/>
          <w:highlight w:val="none"/>
          <w:u w:val="none"/>
          <w:lang w:val="en-US" w:eastAsia="zh-CN"/>
        </w:rPr>
        <w:t>10月下旬开始11月下旬止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二、甲方的权利和义务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（一）甲方的权利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1. 甲方有权对乙方的农机作业进行监督检查，包括但不限于作业流程、操作规范、安全措施等方面。通过监督检查，确保乙方严格按照安全生产要求进行作业。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2. 对乙方违反安全生产规定的行为，甲方有权提出整改要求。乙方应在规定时间内完成整改，以消除安全隐患。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（二）甲方的义务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1. 甲方应向乙方提供农机作业所需的场地、道路等必要条件，并确保其安全可靠，为农机作业提供良好的基础环境。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2. 甲方应向乙方明确作业现场的安全要求和注意事项，并进行安全交底。包括但不限于现场的危险因素、安全防护措施、应急处置方法等，确保乙方作业人员充分了解作业现场的安全情况。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3. 甲方应协助乙方处理在农机作业过程中发生的安全事故。提供必要的支持和帮助，如协调救援力量、提供医疗救助等，共同努力降低事故损失。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四、乙方的权利和义务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（一）乙方的权利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1. 乙方有权要求甲方提供农机作业所需的场地、道路等必要条件，并确保其安全可靠。如果甲方提供的条件不符合要求，乙方有权提出整改意见。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2. 乙方有权了解作业现场的安全要求和注意事项，以便制定合理的作业计划和安全措施。甲方应如实向乙方提供相关信息。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（二）乙方的义务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1. 乙方应具备农机作业的相应资质和安全生产条件，作业人员应持有有效的操作证件。确保自身具备从事农机作业的能力和资格。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2. 乙方应制定农机作业的安全管理制度和操作规程，并严格执行。制度和规程应涵盖作业流程、安全检查、隐患排查、应急处置等方面，确保作业过程规范、安全。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3. 乙方应配备必要的安全防护设备和用品，为作业人员提供安全保障。如安全帽、安全鞋、安全带、防护手套等，确保作业人员在作业过程中的人身安全。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4. 乙方应在作业前对农机进行安全检查，确保车辆性能良好、安全装置齐全有效。检查内容包括但不限于车辆的制动系统、转向系统、液压系统、灯光信号等，发现问题及时维修。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5. 乙方应按照甲方的要求和作业现场的实际情况，合理安排作业计划，确保作业安全。考虑作业现场的地形、地貌、气候等因素，制定科学合理的作业方案。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6. 乙方作业人员应严格遵守安全生产法律法规和甲方的安全管理制度，服从甲方的安全管理。不得擅自更改作业流程、违反操作规程，确保作业过程安全有序。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7. 乙方应及时处理在农机作业过程中发现的安全隐患，如无法自行处理，应及时报告甲方。对发现的隐患要采取有效的措施进行整改，确保作业安全。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8. 乙方应负责对作业人员进行安全教育培训，提高作业人员的安全意识和操作技能。培训内容包括但不限于安全法律法规、操作规程、应急处置等方面，确保作业人员具备必要的安全知识和技能。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五、安全事故处理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1. 如在农机作业过程中发生安全事故，双方应立即启动应急预案，采取有效措施进行救援，防止事故扩大。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2. 事故发生后，双方应及时组织调查，查明事故原因，确定事故责任。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3. 对于因乙方原因造成的安全事故，乙方应承担相应的赔偿责任，并按照有关规定接受处罚。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4. 对于因不可抗力等不可预见、不可避免的原因造成的安全事故，双方应根据实际情况协商解决。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六、违约责任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1. 若甲方未履行本协议约定的义务，导致安全事故发生，应承担相应的责任。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2. 若乙方未履行本协议约定的义务，导致安全事故发生，应承担相应的赔偿责任，并按照有关规定接受处罚。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3. 双方任何一方违反本协议约定，给对方造成损失的，应承担赔偿责任。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七、协议期限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本协议自双方签字盖章之日起生效，至农机作业完成之日止。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八、争议解决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本协议在履行过程中如发生争议，双方应友好协商解决；协商不成的，可向有管辖权的人民法院提起诉讼。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九、其他事项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1. 本协议未尽事宜，可由双方另行签订补充协议。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 xml:space="preserve">2. 本协议一式两份，双方各执一份，具有同等法律效力。 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甲方（签章）：                      乙方（签章）：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20" w:firstLineChars="2300"/>
        <w:textAlignment w:val="auto"/>
        <w:rPr>
          <w:rFonts w:hint="eastAsia" w:ascii="宋体" w:hAnsi="宋体" w:eastAsia="宋体" w:cs="Times New Roman"/>
          <w:sz w:val="24"/>
          <w:lang w:eastAsia="zh-CN"/>
        </w:rPr>
      </w:pPr>
      <w:r>
        <w:rPr>
          <w:rFonts w:hint="eastAsia" w:ascii="宋体" w:hAnsi="宋体"/>
          <w:sz w:val="24"/>
        </w:rPr>
        <w:t>签订日期：</w:t>
      </w:r>
    </w:p>
    <w:p>
      <w:pPr>
        <w:pStyle w:val="2"/>
        <w:numPr>
          <w:ilvl w:val="0"/>
          <w:numId w:val="0"/>
        </w:numPr>
        <w:ind w:leftChars="0" w:firstLine="5060" w:firstLineChars="1800"/>
        <w:rPr>
          <w:rFonts w:hint="eastAsia" w:ascii="宋体" w:hAnsi="Times New Roman" w:eastAsia="宋体" w:cs="Times New Roman"/>
          <w:b/>
          <w:bCs/>
          <w:kern w:val="2"/>
          <w:sz w:val="28"/>
          <w:szCs w:val="28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8522FC"/>
    <w:multiLevelType w:val="singleLevel"/>
    <w:tmpl w:val="E08522F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009F1193"/>
    <w:rsid w:val="00005A3B"/>
    <w:rsid w:val="00026618"/>
    <w:rsid w:val="000279E0"/>
    <w:rsid w:val="000867FA"/>
    <w:rsid w:val="000953B8"/>
    <w:rsid w:val="000C4036"/>
    <w:rsid w:val="000E5AA5"/>
    <w:rsid w:val="00105DCF"/>
    <w:rsid w:val="00120D06"/>
    <w:rsid w:val="00131483"/>
    <w:rsid w:val="001376F2"/>
    <w:rsid w:val="00141E40"/>
    <w:rsid w:val="001B2FFB"/>
    <w:rsid w:val="001B6010"/>
    <w:rsid w:val="001D698D"/>
    <w:rsid w:val="001E773D"/>
    <w:rsid w:val="00226515"/>
    <w:rsid w:val="0023274F"/>
    <w:rsid w:val="00235F0C"/>
    <w:rsid w:val="00254E4C"/>
    <w:rsid w:val="00262198"/>
    <w:rsid w:val="002646DE"/>
    <w:rsid w:val="0028578E"/>
    <w:rsid w:val="002A449E"/>
    <w:rsid w:val="002B08CF"/>
    <w:rsid w:val="002C5EED"/>
    <w:rsid w:val="002E130C"/>
    <w:rsid w:val="002E3F06"/>
    <w:rsid w:val="002F278E"/>
    <w:rsid w:val="00310303"/>
    <w:rsid w:val="00316375"/>
    <w:rsid w:val="00321A47"/>
    <w:rsid w:val="00326A92"/>
    <w:rsid w:val="0033419D"/>
    <w:rsid w:val="00360234"/>
    <w:rsid w:val="00384BBF"/>
    <w:rsid w:val="00387D11"/>
    <w:rsid w:val="003D528F"/>
    <w:rsid w:val="003E3DD6"/>
    <w:rsid w:val="00431169"/>
    <w:rsid w:val="004663C9"/>
    <w:rsid w:val="00470A2F"/>
    <w:rsid w:val="00470C5F"/>
    <w:rsid w:val="0049452A"/>
    <w:rsid w:val="004B38BD"/>
    <w:rsid w:val="0051484D"/>
    <w:rsid w:val="00533877"/>
    <w:rsid w:val="005518C7"/>
    <w:rsid w:val="0056198B"/>
    <w:rsid w:val="005E3341"/>
    <w:rsid w:val="00613728"/>
    <w:rsid w:val="00621B9C"/>
    <w:rsid w:val="00634533"/>
    <w:rsid w:val="0063514F"/>
    <w:rsid w:val="006B04F7"/>
    <w:rsid w:val="006C24D6"/>
    <w:rsid w:val="006E5FEE"/>
    <w:rsid w:val="00757B44"/>
    <w:rsid w:val="00776260"/>
    <w:rsid w:val="007B1128"/>
    <w:rsid w:val="007C4C9A"/>
    <w:rsid w:val="007D730E"/>
    <w:rsid w:val="008A6CAB"/>
    <w:rsid w:val="008C34D1"/>
    <w:rsid w:val="009B1A1C"/>
    <w:rsid w:val="009B4C00"/>
    <w:rsid w:val="009F1193"/>
    <w:rsid w:val="00A264C6"/>
    <w:rsid w:val="00A57D77"/>
    <w:rsid w:val="00A7182F"/>
    <w:rsid w:val="00A77D02"/>
    <w:rsid w:val="00A800A3"/>
    <w:rsid w:val="00A90145"/>
    <w:rsid w:val="00AE3EB2"/>
    <w:rsid w:val="00B038DB"/>
    <w:rsid w:val="00B04EFA"/>
    <w:rsid w:val="00B05759"/>
    <w:rsid w:val="00B64C09"/>
    <w:rsid w:val="00B746C8"/>
    <w:rsid w:val="00B8561F"/>
    <w:rsid w:val="00BD2989"/>
    <w:rsid w:val="00C0292D"/>
    <w:rsid w:val="00C07071"/>
    <w:rsid w:val="00C21AD3"/>
    <w:rsid w:val="00C32679"/>
    <w:rsid w:val="00C60A36"/>
    <w:rsid w:val="00D24753"/>
    <w:rsid w:val="00D25B8F"/>
    <w:rsid w:val="00D437F6"/>
    <w:rsid w:val="00D516CF"/>
    <w:rsid w:val="00D82814"/>
    <w:rsid w:val="00D92B2C"/>
    <w:rsid w:val="00DA09D9"/>
    <w:rsid w:val="00DA3B8F"/>
    <w:rsid w:val="00DB4996"/>
    <w:rsid w:val="00DC1C99"/>
    <w:rsid w:val="00DC48E5"/>
    <w:rsid w:val="00DE4C48"/>
    <w:rsid w:val="00DF635D"/>
    <w:rsid w:val="00E011A5"/>
    <w:rsid w:val="00E13F8F"/>
    <w:rsid w:val="00E24FBD"/>
    <w:rsid w:val="00E64677"/>
    <w:rsid w:val="00E66E77"/>
    <w:rsid w:val="00E90556"/>
    <w:rsid w:val="00E973C1"/>
    <w:rsid w:val="00EA22C3"/>
    <w:rsid w:val="00EE04C3"/>
    <w:rsid w:val="00EF033A"/>
    <w:rsid w:val="00F954C5"/>
    <w:rsid w:val="00FD683D"/>
    <w:rsid w:val="00FF7355"/>
    <w:rsid w:val="05323600"/>
    <w:rsid w:val="05F462B9"/>
    <w:rsid w:val="07F31241"/>
    <w:rsid w:val="08B96160"/>
    <w:rsid w:val="0B38737D"/>
    <w:rsid w:val="0C737F64"/>
    <w:rsid w:val="0DB43598"/>
    <w:rsid w:val="0E4402E3"/>
    <w:rsid w:val="157E19BB"/>
    <w:rsid w:val="166643ED"/>
    <w:rsid w:val="17596045"/>
    <w:rsid w:val="18E93649"/>
    <w:rsid w:val="19BD07BB"/>
    <w:rsid w:val="1A174AC3"/>
    <w:rsid w:val="1E4C296D"/>
    <w:rsid w:val="1F5774A3"/>
    <w:rsid w:val="206C6329"/>
    <w:rsid w:val="21A41649"/>
    <w:rsid w:val="2556568F"/>
    <w:rsid w:val="264659DF"/>
    <w:rsid w:val="2B396B92"/>
    <w:rsid w:val="2CDA65E6"/>
    <w:rsid w:val="2D110DFF"/>
    <w:rsid w:val="2F1D703B"/>
    <w:rsid w:val="30BE66B9"/>
    <w:rsid w:val="32667069"/>
    <w:rsid w:val="3533611C"/>
    <w:rsid w:val="36B81398"/>
    <w:rsid w:val="37D02BCB"/>
    <w:rsid w:val="3A4F49E1"/>
    <w:rsid w:val="3AC46245"/>
    <w:rsid w:val="3DC8010A"/>
    <w:rsid w:val="40C80494"/>
    <w:rsid w:val="42C16BA3"/>
    <w:rsid w:val="435655EF"/>
    <w:rsid w:val="43805087"/>
    <w:rsid w:val="43D93E73"/>
    <w:rsid w:val="454C6926"/>
    <w:rsid w:val="47FF7E66"/>
    <w:rsid w:val="48472316"/>
    <w:rsid w:val="4B6D7CF8"/>
    <w:rsid w:val="4CE9048E"/>
    <w:rsid w:val="4D47025B"/>
    <w:rsid w:val="50CD268F"/>
    <w:rsid w:val="51B04A7A"/>
    <w:rsid w:val="52D929F5"/>
    <w:rsid w:val="537B405F"/>
    <w:rsid w:val="541B2B5D"/>
    <w:rsid w:val="551663CF"/>
    <w:rsid w:val="556D2968"/>
    <w:rsid w:val="571C60A4"/>
    <w:rsid w:val="58995FDC"/>
    <w:rsid w:val="5959518B"/>
    <w:rsid w:val="5DED23F2"/>
    <w:rsid w:val="5F3953E5"/>
    <w:rsid w:val="60E21DDE"/>
    <w:rsid w:val="611F141A"/>
    <w:rsid w:val="622A7BE5"/>
    <w:rsid w:val="653D12F9"/>
    <w:rsid w:val="656F737D"/>
    <w:rsid w:val="682D70DD"/>
    <w:rsid w:val="6BC24B88"/>
    <w:rsid w:val="6C523E90"/>
    <w:rsid w:val="6D0901E5"/>
    <w:rsid w:val="6DE0219C"/>
    <w:rsid w:val="6DE0572A"/>
    <w:rsid w:val="6E0228B6"/>
    <w:rsid w:val="732D134D"/>
    <w:rsid w:val="735F3367"/>
    <w:rsid w:val="73E93447"/>
    <w:rsid w:val="763F5A2B"/>
    <w:rsid w:val="7658670C"/>
    <w:rsid w:val="781E1ED7"/>
    <w:rsid w:val="789A5E4F"/>
    <w:rsid w:val="79D33AEA"/>
    <w:rsid w:val="7C710C9B"/>
    <w:rsid w:val="7CCC191D"/>
    <w:rsid w:val="7D5B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alloon Text"/>
    <w:basedOn w:val="1"/>
    <w:link w:val="15"/>
    <w:qFormat/>
    <w:uiPriority w:val="0"/>
    <w:rPr>
      <w:sz w:val="18"/>
      <w:szCs w:val="18"/>
    </w:r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character" w:customStyle="1" w:styleId="12">
    <w:name w:val="页眉 Char"/>
    <w:basedOn w:val="10"/>
    <w:link w:val="7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3">
    <w:name w:val="页脚 Char"/>
    <w:basedOn w:val="10"/>
    <w:link w:val="6"/>
    <w:qFormat/>
    <w:uiPriority w:val="0"/>
    <w:rPr>
      <w:rFonts w:ascii="Calibri" w:hAnsi="Calibri"/>
      <w:kern w:val="2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批注框文本 Char"/>
    <w:basedOn w:val="10"/>
    <w:link w:val="5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1971</Words>
  <Characters>2015</Characters>
  <Lines>10</Lines>
  <Paragraphs>3</Paragraphs>
  <TotalTime>0</TotalTime>
  <ScaleCrop>false</ScaleCrop>
  <LinksUpToDate>false</LinksUpToDate>
  <CharactersWithSpaces>2139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2021-10-21T14:07:00Z</dcterms:created>
  <dc:creator>Administrator</dc:creator>
  <cp:lastModifiedBy>蜡笔画小新</cp:lastModifiedBy>
  <cp:lastPrinted>2022-10-28T04:40:00Z</cp:lastPrinted>
  <dcterms:modified xsi:type="dcterms:W3CDTF">2024-09-29T08:35:55Z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CE9DDA5622454D7B81ED812C46B1E1F9</vt:lpwstr>
  </property>
</Properties>
</file>