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4"/>
        <w:tblW w:w="9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092"/>
        <w:gridCol w:w="1391"/>
        <w:gridCol w:w="801"/>
        <w:gridCol w:w="883"/>
        <w:gridCol w:w="1782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016" w:type="dxa"/>
            <w:gridSpan w:val="7"/>
            <w:noWrap w:val="0"/>
            <w:vAlign w:val="center"/>
          </w:tcPr>
          <w:p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小麦种植作业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作业要求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作业单价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u w:val="single"/>
                <w:lang w:eastAsia="zh-CN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小麦种植作业</w:t>
            </w:r>
          </w:p>
        </w:tc>
        <w:tc>
          <w:tcPr>
            <w:tcW w:w="139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zh-CN" w:eastAsia="zh-CN"/>
              </w:rPr>
              <w:t>包含旋耕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2次、播种、镇压、开沟、转运肥料种子、沟道清理.具体质量要求见招标公告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亩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2700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所报单价中镇压费用为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元/亩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17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092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91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83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82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5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7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1.以上报价均包转运费、税费等；</w:t>
            </w:r>
          </w:p>
          <w:p>
            <w:pPr>
              <w:pStyle w:val="3"/>
              <w:ind w:left="0" w:leftChars="0" w:firstLine="0" w:firstLineChars="0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2.限单价125元/亩（包含旋耕2次、播种、镇压、开沟、转运肥料种子、沟道清理，费用均</w:t>
            </w:r>
            <w:r>
              <w:rPr>
                <w:rFonts w:hint="eastAsia" w:ascii="仿宋_GB2312" w:eastAsia="仿宋_GB2312"/>
                <w:sz w:val="24"/>
                <w:szCs w:val="24"/>
                <w:lang w:val="zh-CN" w:eastAsia="zh-CN"/>
              </w:rPr>
              <w:t>含税费、转运费、肥料种子装卸费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），若超过甲方预算价，甲方有权重新询价。</w:t>
            </w:r>
          </w:p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2FD47CE"/>
    <w:rsid w:val="0D2A7639"/>
    <w:rsid w:val="1FE51E78"/>
    <w:rsid w:val="26775FAA"/>
    <w:rsid w:val="2AEE3666"/>
    <w:rsid w:val="3E0E003D"/>
    <w:rsid w:val="42E94A04"/>
    <w:rsid w:val="593C217C"/>
    <w:rsid w:val="61F7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蜡笔画小新</cp:lastModifiedBy>
  <dcterms:modified xsi:type="dcterms:W3CDTF">2024-10-11T08:25:53Z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D75CAA3D464344C6804DB18A3DEF1619_11</vt:lpwstr>
  </property>
</Properties>
</file>