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b/>
          <w:bCs/>
          <w:sz w:val="28"/>
          <w:szCs w:val="28"/>
          <w:lang w:eastAsia="zh-CN"/>
        </w:rPr>
      </w:pPr>
      <w:r>
        <w:rPr>
          <w:rFonts w:hint="eastAsia" w:ascii="宋体"/>
          <w:b/>
          <w:bCs/>
          <w:sz w:val="28"/>
          <w:szCs w:val="28"/>
          <w:lang w:eastAsia="zh-CN"/>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无人机撒肥</w:t>
      </w:r>
      <w:r>
        <w:rPr>
          <w:rFonts w:hint="eastAsia" w:ascii="方正小标宋简体" w:hAnsi="方正小标宋简体" w:eastAsia="方正小标宋简体" w:cs="方正小标宋简体"/>
          <w:sz w:val="36"/>
          <w:szCs w:val="44"/>
          <w:highlight w:val="none"/>
        </w:rPr>
        <w:t>作业外包服务协议书</w:t>
      </w:r>
    </w:p>
    <w:p>
      <w:pPr>
        <w:spacing w:line="400" w:lineRule="exact"/>
        <w:jc w:val="center"/>
        <w:rPr>
          <w:rFonts w:ascii="方正小标宋简体" w:hAnsi="方正小标宋简体" w:eastAsia="方正小标宋简体" w:cs="方正小标宋简体"/>
          <w:sz w:val="36"/>
          <w:szCs w:val="44"/>
          <w:highlight w:val="none"/>
        </w:rPr>
      </w:pPr>
      <w:bookmarkStart w:id="0" w:name="_GoBack"/>
      <w:bookmarkEnd w:id="0"/>
    </w:p>
    <w:p>
      <w:pPr>
        <w:spacing w:line="360" w:lineRule="exact"/>
        <w:rPr>
          <w:rFonts w:ascii="等线" w:hAnsi="等线" w:eastAsia="等线" w:cs="宋体"/>
          <w:sz w:val="24"/>
          <w:highlight w:val="none"/>
        </w:rPr>
      </w:pPr>
      <w:r>
        <w:rPr>
          <w:rFonts w:hint="eastAsia" w:ascii="等线" w:hAnsi="等线" w:eastAsia="等线" w:cs="宋体"/>
          <w:sz w:val="24"/>
          <w:highlight w:val="none"/>
        </w:rPr>
        <w:t>甲方：</w:t>
      </w:r>
      <w:r>
        <w:rPr>
          <w:rFonts w:hint="eastAsia" w:ascii="等线" w:hAnsi="等线" w:eastAsia="等线" w:cs="宋体"/>
          <w:sz w:val="24"/>
          <w:highlight w:val="none"/>
          <w:u w:val="single"/>
        </w:rPr>
        <w:t xml:space="preserve">连云港市工投集团青口投资有限公司 </w:t>
      </w:r>
    </w:p>
    <w:p>
      <w:pPr>
        <w:spacing w:line="360" w:lineRule="exact"/>
        <w:rPr>
          <w:rFonts w:ascii="等线" w:hAnsi="等线" w:eastAsia="等线" w:cs="宋体"/>
          <w:sz w:val="24"/>
          <w:highlight w:val="none"/>
        </w:rPr>
      </w:pPr>
      <w:r>
        <w:rPr>
          <w:rFonts w:hint="eastAsia" w:ascii="等线" w:hAnsi="等线" w:eastAsia="等线" w:cs="宋体"/>
          <w:sz w:val="24"/>
          <w:highlight w:val="none"/>
        </w:rPr>
        <w:t>乙方：</w:t>
      </w:r>
      <w:r>
        <w:rPr>
          <w:rFonts w:hint="eastAsia" w:ascii="等线" w:hAnsi="等线" w:eastAsia="等线" w:cs="宋体"/>
          <w:sz w:val="24"/>
          <w:highlight w:val="none"/>
          <w:u w:val="single"/>
          <w:lang w:val="en-US" w:eastAsia="zh-CN"/>
        </w:rPr>
        <w:t xml:space="preserve">                               </w:t>
      </w:r>
      <w:r>
        <w:rPr>
          <w:rFonts w:hint="eastAsia" w:ascii="等线" w:hAnsi="等线" w:eastAsia="等线" w:cs="宋体"/>
          <w:sz w:val="24"/>
          <w:highlight w:val="none"/>
          <w:u w:val="single"/>
        </w:rPr>
        <w:t xml:space="preserve">  </w:t>
      </w:r>
    </w:p>
    <w:p>
      <w:pPr>
        <w:spacing w:line="360" w:lineRule="exact"/>
        <w:ind w:firstLine="480" w:firstLineChars="200"/>
        <w:rPr>
          <w:rFonts w:hint="eastAsia"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在平等互利，保证双方利益的基础上，经协商一致，就乙方为甲方提供</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作业，达成以下协议：</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一、作业地点、时间、作业内容</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1.作业地点：青口投资公司大新农场自营农田；</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2.作业时间：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月至</w:t>
      </w:r>
      <w:r>
        <w:rPr>
          <w:rFonts w:hint="eastAsia" w:ascii="等线" w:hAnsi="等线" w:eastAsia="等线" w:cs="宋体"/>
          <w:bCs/>
          <w:sz w:val="24"/>
          <w:highlight w:val="none"/>
          <w:u w:val="single"/>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年</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月；</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3.作业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rPr>
        <w:t>：预计作业</w:t>
      </w:r>
      <w:r>
        <w:rPr>
          <w:rFonts w:hint="eastAsia" w:ascii="等线" w:hAnsi="等线" w:eastAsia="等线" w:cs="宋体"/>
          <w:bCs/>
          <w:sz w:val="24"/>
          <w:highlight w:val="none"/>
          <w:lang w:eastAsia="zh-CN"/>
        </w:rPr>
        <w:t>数量</w:t>
      </w:r>
      <w:r>
        <w:rPr>
          <w:rFonts w:hint="eastAsia" w:ascii="等线" w:hAnsi="等线" w:eastAsia="等线" w:cs="宋体"/>
          <w:bCs/>
          <w:sz w:val="24"/>
          <w:highlight w:val="none"/>
          <w:lang w:val="en-US" w:eastAsia="zh-CN"/>
        </w:rPr>
        <w:t xml:space="preserve"> </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 w:val="0"/>
          <w:bCs/>
          <w:sz w:val="24"/>
          <w:highlight w:val="none"/>
          <w:u w:val="single"/>
          <w:lang w:eastAsia="zh-CN"/>
        </w:rPr>
        <w:t>斤</w:t>
      </w:r>
      <w:r>
        <w:rPr>
          <w:rFonts w:hint="eastAsia" w:ascii="等线" w:hAnsi="等线" w:eastAsia="等线" w:cs="宋体"/>
          <w:bCs/>
          <w:sz w:val="24"/>
          <w:highlight w:val="none"/>
        </w:rPr>
        <w:t>（具体服从大新农场安排，以实际</w:t>
      </w:r>
      <w:r>
        <w:rPr>
          <w:rFonts w:hint="eastAsia" w:ascii="等线" w:hAnsi="等线" w:eastAsia="等线" w:cs="宋体"/>
          <w:bCs/>
          <w:sz w:val="24"/>
          <w:highlight w:val="none"/>
          <w:lang w:eastAsia="zh-CN"/>
        </w:rPr>
        <w:t>作业使用肥料数量</w:t>
      </w:r>
      <w:r>
        <w:rPr>
          <w:rFonts w:hint="eastAsia" w:ascii="等线" w:hAnsi="等线" w:eastAsia="等线" w:cs="宋体"/>
          <w:bCs/>
          <w:sz w:val="24"/>
          <w:highlight w:val="none"/>
        </w:rPr>
        <w:t>为准）。</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二、作业价格及结算方式</w:t>
      </w:r>
    </w:p>
    <w:p>
      <w:pPr>
        <w:spacing w:line="360" w:lineRule="exact"/>
        <w:ind w:firstLine="480" w:firstLineChars="200"/>
        <w:rPr>
          <w:rFonts w:hint="eastAsia" w:ascii="等线" w:hAnsi="等线" w:eastAsia="等线" w:cs="宋体"/>
          <w:bCs/>
          <w:sz w:val="24"/>
          <w:highlight w:val="none"/>
          <w:lang w:val="en-US" w:eastAsia="zh-CN"/>
        </w:rPr>
      </w:pPr>
      <w:r>
        <w:rPr>
          <w:rFonts w:hint="eastAsia" w:ascii="等线" w:hAnsi="等线" w:eastAsia="等线" w:cs="宋体"/>
          <w:bCs/>
          <w:sz w:val="24"/>
          <w:highlight w:val="none"/>
        </w:rPr>
        <w:t>1.作业单价：</w:t>
      </w:r>
      <w:r>
        <w:rPr>
          <w:rFonts w:hint="eastAsia" w:ascii="等线" w:hAnsi="等线" w:eastAsia="等线" w:cs="宋体"/>
          <w:bCs/>
          <w:sz w:val="24"/>
          <w:highlight w:val="none"/>
          <w:u w:val="single"/>
          <w:lang w:val="en-US" w:eastAsia="zh-CN"/>
        </w:rPr>
        <w:t xml:space="preserve">      </w:t>
      </w:r>
      <w:r>
        <w:rPr>
          <w:rFonts w:hint="eastAsia" w:ascii="等线" w:hAnsi="等线" w:eastAsia="等线" w:cs="宋体"/>
          <w:bCs/>
          <w:sz w:val="24"/>
          <w:highlight w:val="none"/>
        </w:rPr>
        <w:t xml:space="preserve"> 元/</w:t>
      </w:r>
      <w:r>
        <w:rPr>
          <w:rFonts w:hint="eastAsia" w:ascii="等线" w:hAnsi="等线" w:eastAsia="等线" w:cs="宋体"/>
          <w:bCs/>
          <w:sz w:val="24"/>
          <w:highlight w:val="none"/>
          <w:lang w:eastAsia="zh-CN"/>
        </w:rPr>
        <w:t>包</w:t>
      </w:r>
      <w:r>
        <w:rPr>
          <w:rFonts w:hint="eastAsia" w:ascii="等线" w:hAnsi="等线" w:eastAsia="等线" w:cs="宋体"/>
          <w:bCs/>
          <w:sz w:val="24"/>
          <w:highlight w:val="none"/>
          <w:lang w:val="en-US" w:eastAsia="zh-CN"/>
        </w:rPr>
        <w:t>（包括税费、人工费、肥料转运费用、装卸费）。</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2.结算方式：乙方开具有效发票，凭甲方青口投资公司大新农场</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 xml:space="preserve">作业质量、数量验收单到青口投资公司结算，各项税金均由乙方承担。 </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三、作业要求</w:t>
      </w:r>
    </w:p>
    <w:p>
      <w:pPr>
        <w:spacing w:line="360" w:lineRule="exact"/>
        <w:ind w:firstLine="480" w:firstLineChars="200"/>
        <w:rPr>
          <w:rFonts w:hint="eastAsia" w:ascii="等线" w:hAnsi="等线" w:eastAsia="等线" w:cs="宋体"/>
          <w:bCs/>
          <w:sz w:val="24"/>
          <w:highlight w:val="none"/>
          <w:lang w:eastAsia="zh-CN"/>
        </w:rPr>
      </w:pPr>
      <w:r>
        <w:rPr>
          <w:rFonts w:hint="eastAsia" w:ascii="等线" w:hAnsi="等线" w:eastAsia="等线" w:cs="宋体"/>
          <w:bCs/>
          <w:sz w:val="24"/>
          <w:highlight w:val="none"/>
        </w:rPr>
        <w:t>1.乙方应服从甲方统一调配，按协议要求，准时到达甲方指定地点开展</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作业，并在协议时间内完成作业</w:t>
      </w:r>
      <w:r>
        <w:rPr>
          <w:rFonts w:hint="eastAsia" w:ascii="等线" w:hAnsi="等线" w:eastAsia="等线" w:cs="宋体"/>
          <w:bCs/>
          <w:sz w:val="24"/>
          <w:highlight w:val="none"/>
          <w:lang w:eastAsia="zh-CN"/>
        </w:rPr>
        <w:t>。</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2.作业内容：</w:t>
      </w:r>
      <w:r>
        <w:rPr>
          <w:rFonts w:hint="eastAsia" w:ascii="等线" w:hAnsi="等线" w:eastAsia="等线" w:cs="宋体"/>
          <w:bCs/>
          <w:sz w:val="24"/>
          <w:highlight w:val="none"/>
          <w:lang w:eastAsia="zh-CN"/>
        </w:rPr>
        <w:t>无人机撒肥。</w:t>
      </w:r>
    </w:p>
    <w:p>
      <w:pPr>
        <w:spacing w:line="360" w:lineRule="exact"/>
        <w:ind w:firstLine="480" w:firstLineChars="200"/>
        <w:rPr>
          <w:rFonts w:hint="eastAsia" w:ascii="等线" w:hAnsi="等线" w:eastAsia="等线" w:cs="宋体"/>
          <w:bCs/>
          <w:sz w:val="24"/>
          <w:highlight w:val="none"/>
        </w:rPr>
      </w:pPr>
      <w:r>
        <w:rPr>
          <w:rFonts w:hint="eastAsia" w:ascii="等线" w:hAnsi="等线" w:eastAsia="等线" w:cs="宋体"/>
          <w:bCs/>
          <w:sz w:val="24"/>
          <w:highlight w:val="none"/>
        </w:rPr>
        <w:t>3.作业质量要求：</w:t>
      </w:r>
      <w:r>
        <w:rPr>
          <w:rFonts w:hint="eastAsia" w:ascii="等线" w:hAnsi="等线" w:eastAsia="等线" w:cs="宋体"/>
          <w:bCs/>
          <w:sz w:val="24"/>
          <w:highlight w:val="none"/>
          <w:lang w:eastAsia="zh-CN"/>
        </w:rPr>
        <w:t>均匀撒肥</w:t>
      </w:r>
      <w:r>
        <w:rPr>
          <w:rFonts w:hint="eastAsia" w:ascii="等线" w:hAnsi="等线" w:eastAsia="等线" w:cs="宋体"/>
          <w:bCs/>
          <w:sz w:val="24"/>
          <w:highlight w:val="none"/>
        </w:rPr>
        <w:t>，符合大新农场插秧质量要求。</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四、甲方权利与义务</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1.甲方有权要求乙方按照甲方的作业时间、进度、区域进行作业；</w:t>
      </w:r>
    </w:p>
    <w:p>
      <w:pPr>
        <w:spacing w:line="360" w:lineRule="exact"/>
        <w:ind w:firstLine="480" w:firstLineChars="200"/>
        <w:rPr>
          <w:rFonts w:ascii="等线" w:hAnsi="等线" w:eastAsia="等线" w:cs="宋体"/>
          <w:bCs/>
          <w:sz w:val="24"/>
          <w:highlight w:val="none"/>
        </w:rPr>
      </w:pPr>
      <w:r>
        <w:rPr>
          <w:rFonts w:hint="eastAsia" w:ascii="等线" w:hAnsi="等线" w:eastAsia="等线" w:cs="宋体"/>
          <w:bCs/>
          <w:sz w:val="24"/>
          <w:highlight w:val="none"/>
        </w:rPr>
        <w:t>2.甲方及时结算乙方作业费用。</w:t>
      </w:r>
    </w:p>
    <w:p>
      <w:pPr>
        <w:spacing w:line="360" w:lineRule="exact"/>
        <w:ind w:firstLine="480" w:firstLineChars="200"/>
        <w:rPr>
          <w:rFonts w:ascii="等线" w:hAnsi="等线" w:eastAsia="等线" w:cs="宋体"/>
          <w:b w:val="0"/>
          <w:bCs/>
          <w:sz w:val="24"/>
          <w:highlight w:val="none"/>
        </w:rPr>
      </w:pPr>
      <w:r>
        <w:rPr>
          <w:rFonts w:hint="eastAsia" w:ascii="等线" w:hAnsi="等线" w:eastAsia="等线" w:cs="宋体"/>
          <w:b w:val="0"/>
          <w:bCs/>
          <w:sz w:val="24"/>
          <w:highlight w:val="none"/>
        </w:rPr>
        <w:t>五、乙方权利与义务</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1.乙方必须在规定时间内按甲方质量要求完成</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，若作业质量经条田工验收不符合要求或不合格，乙方须重新整改至合格，否则甲方有权拒绝支付</w:t>
      </w:r>
      <w:r>
        <w:rPr>
          <w:rFonts w:hint="eastAsia" w:ascii="等线" w:hAnsi="等线" w:eastAsia="等线" w:cs="宋体"/>
          <w:bCs/>
          <w:sz w:val="24"/>
          <w:highlight w:val="none"/>
          <w:lang w:eastAsia="zh-CN"/>
        </w:rPr>
        <w:t>无人机撒肥</w:t>
      </w:r>
      <w:r>
        <w:rPr>
          <w:rFonts w:hint="eastAsia" w:ascii="等线" w:hAnsi="等线" w:eastAsia="等线" w:cs="宋体"/>
          <w:bCs/>
          <w:sz w:val="24"/>
          <w:highlight w:val="none"/>
        </w:rPr>
        <w:t>作业</w:t>
      </w:r>
      <w:r>
        <w:rPr>
          <w:rFonts w:hint="eastAsia" w:ascii="等线" w:hAnsi="等线" w:eastAsia="等线" w:cs="宋体"/>
          <w:sz w:val="24"/>
          <w:highlight w:val="none"/>
        </w:rPr>
        <w:t>费用</w:t>
      </w:r>
      <w:r>
        <w:rPr>
          <w:rFonts w:hint="eastAsia" w:ascii="等线" w:hAnsi="等线" w:eastAsia="等线" w:cs="宋体"/>
          <w:sz w:val="24"/>
          <w:highlight w:val="none"/>
          <w:lang w:eastAsia="zh-CN"/>
        </w:rPr>
        <w:t>，并</w:t>
      </w:r>
      <w:r>
        <w:rPr>
          <w:rFonts w:hint="eastAsia" w:ascii="等线" w:hAnsi="等线" w:eastAsia="等线" w:cs="宋体"/>
          <w:sz w:val="24"/>
          <w:highlight w:val="none"/>
          <w:lang w:val="en-US" w:eastAsia="zh-CN"/>
        </w:rPr>
        <w:t>赔偿甲方肥料等全部损失</w:t>
      </w:r>
      <w:r>
        <w:rPr>
          <w:rFonts w:hint="eastAsia" w:ascii="等线" w:hAnsi="等线" w:eastAsia="等线" w:cs="宋体"/>
          <w:sz w:val="24"/>
          <w:highlight w:val="none"/>
        </w:rPr>
        <w:t>。</w:t>
      </w: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4.乙方再次分包或转包无效，甲方可以收回土地，且乙方需承担本协议</w:t>
      </w:r>
      <w:r>
        <w:rPr>
          <w:rFonts w:hint="eastAsia" w:ascii="等线" w:hAnsi="等线" w:eastAsia="等线" w:cs="宋体"/>
          <w:sz w:val="24"/>
          <w:highlight w:val="none"/>
          <w:lang w:eastAsia="zh-CN"/>
        </w:rPr>
        <w:t>暂定总价</w:t>
      </w:r>
      <w:r>
        <w:rPr>
          <w:rFonts w:hint="eastAsia" w:ascii="等线" w:hAnsi="等线" w:eastAsia="等线" w:cs="宋体"/>
          <w:sz w:val="24"/>
          <w:highlight w:val="none"/>
        </w:rPr>
        <w:t>的30%违约金。</w:t>
      </w:r>
    </w:p>
    <w:p>
      <w:pPr>
        <w:spacing w:line="360" w:lineRule="exact"/>
        <w:ind w:firstLine="480" w:firstLineChars="200"/>
        <w:rPr>
          <w:rFonts w:ascii="等线" w:hAnsi="等线" w:eastAsia="等线" w:cs="宋体"/>
          <w:b w:val="0"/>
          <w:bCs w:val="0"/>
          <w:sz w:val="24"/>
          <w:highlight w:val="none"/>
        </w:rPr>
      </w:pPr>
      <w:r>
        <w:rPr>
          <w:rFonts w:hint="eastAsia" w:ascii="等线" w:hAnsi="等线" w:eastAsia="等线" w:cs="宋体"/>
          <w:b w:val="0"/>
          <w:bCs w:val="0"/>
          <w:sz w:val="24"/>
          <w:highlight w:val="none"/>
        </w:rPr>
        <w:t>六、违约责任</w:t>
      </w:r>
    </w:p>
    <w:p>
      <w:pPr>
        <w:pStyle w:val="4"/>
        <w:spacing w:line="360" w:lineRule="exact"/>
        <w:ind w:firstLine="480" w:firstLineChars="200"/>
        <w:rPr>
          <w:rFonts w:hint="eastAsia" w:ascii="等线" w:hAnsi="等线" w:eastAsia="等线" w:cs="宋体"/>
          <w:sz w:val="24"/>
          <w:highlight w:val="none"/>
        </w:rPr>
      </w:pPr>
      <w:r>
        <w:rPr>
          <w:rFonts w:hint="eastAsia" w:ascii="等线" w:hAnsi="等线" w:eastAsia="等线" w:cs="宋体"/>
          <w:sz w:val="24"/>
          <w:highlight w:val="none"/>
        </w:rPr>
        <w:t>1.</w:t>
      </w:r>
      <w:r>
        <w:rPr>
          <w:rFonts w:hint="eastAsia" w:ascii="等线" w:hAnsi="等线" w:eastAsia="等线" w:cs="宋体"/>
          <w:sz w:val="24"/>
          <w:highlight w:val="none"/>
          <w:lang w:val="en-US" w:eastAsia="zh-CN"/>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eastAsia" w:ascii="等线" w:hAnsi="等线" w:eastAsia="等线" w:cs="仿宋"/>
          <w:sz w:val="24"/>
          <w:highlight w:val="none"/>
        </w:rPr>
      </w:pPr>
      <w:r>
        <w:rPr>
          <w:rFonts w:hint="eastAsia" w:ascii="等线" w:hAnsi="等线" w:eastAsia="等线" w:cs="仿宋"/>
          <w:sz w:val="24"/>
          <w:highlight w:val="none"/>
        </w:rPr>
        <w:t>2.乙方因违规违章</w:t>
      </w:r>
      <w:r>
        <w:rPr>
          <w:rFonts w:hint="eastAsia" w:ascii="等线" w:hAnsi="等线" w:eastAsia="等线" w:cs="宋体"/>
          <w:sz w:val="24"/>
          <w:highlight w:val="none"/>
        </w:rPr>
        <w:t>作业造成</w:t>
      </w:r>
      <w:r>
        <w:rPr>
          <w:rFonts w:hint="eastAsia" w:ascii="等线" w:hAnsi="等线" w:eastAsia="等线" w:cs="仿宋"/>
          <w:sz w:val="24"/>
          <w:highlight w:val="none"/>
        </w:rPr>
        <w:t>“</w:t>
      </w:r>
      <w:r>
        <w:rPr>
          <w:rFonts w:hint="eastAsia" w:ascii="等线" w:hAnsi="等线" w:eastAsia="等线" w:cs="宋体"/>
          <w:sz w:val="24"/>
          <w:highlight w:val="none"/>
          <w:lang w:eastAsia="zh-CN"/>
        </w:rPr>
        <w:t>无人机撒肥</w:t>
      </w:r>
      <w:r>
        <w:rPr>
          <w:rFonts w:hint="eastAsia" w:ascii="等线" w:hAnsi="等线" w:eastAsia="等线" w:cs="宋体"/>
          <w:sz w:val="24"/>
          <w:highlight w:val="none"/>
        </w:rPr>
        <w:t>作业”质量不达标，乙方须重新作业，或</w:t>
      </w:r>
      <w:r>
        <w:rPr>
          <w:rFonts w:hint="eastAsia" w:ascii="等线" w:hAnsi="等线" w:eastAsia="等线" w:cs="仿宋"/>
          <w:sz w:val="24"/>
          <w:highlight w:val="none"/>
        </w:rPr>
        <w:t>甲方可以因此单方通知解除合同，所造成的损失均由乙方负责赔偿且需承担本合同总金额的30%违约金。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bCs w:val="0"/>
          <w:color w:val="auto"/>
          <w:sz w:val="24"/>
          <w:highlight w:val="none"/>
          <w:lang w:val="en-US" w:eastAsia="zh-CN"/>
        </w:rPr>
        <w:t>.</w:t>
      </w:r>
      <w:r>
        <w:rPr>
          <w:rFonts w:hint="eastAsia" w:ascii="等线" w:hAnsi="等线" w:eastAsia="等线" w:cs="仿宋"/>
          <w:color w:val="auto"/>
          <w:sz w:val="24"/>
          <w:highlight w:val="none"/>
        </w:rPr>
        <w:t>乙方不得将该作业项目再分包、转包，必须由承包人（乙方）自行完成，否则乙方需承担本协议总金额的30%违约金。</w:t>
      </w:r>
    </w:p>
    <w:p>
      <w:pPr>
        <w:spacing w:line="360" w:lineRule="exact"/>
        <w:ind w:firstLine="480" w:firstLineChars="200"/>
        <w:rPr>
          <w:rFonts w:hint="eastAsia" w:ascii="等线" w:hAnsi="等线" w:eastAsia="等线"/>
          <w:sz w:val="24"/>
          <w:highlight w:val="none"/>
        </w:rPr>
      </w:pPr>
      <w:r>
        <w:rPr>
          <w:rFonts w:hint="eastAsia" w:ascii="等线" w:hAnsi="等线" w:eastAsia="等线"/>
          <w:b w:val="0"/>
          <w:bCs w:val="0"/>
          <w:sz w:val="24"/>
          <w:highlight w:val="none"/>
        </w:rPr>
        <w:t>七、争议处理方法</w:t>
      </w:r>
    </w:p>
    <w:p>
      <w:pPr>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双方当事人对作业</w:t>
      </w:r>
      <w:r>
        <w:rPr>
          <w:rFonts w:hint="eastAsia" w:ascii="等线" w:hAnsi="等线" w:eastAsia="等线"/>
          <w:sz w:val="24"/>
          <w:highlight w:val="none"/>
          <w:lang w:eastAsia="zh-CN"/>
        </w:rPr>
        <w:t>数量</w:t>
      </w:r>
      <w:r>
        <w:rPr>
          <w:rFonts w:hint="eastAsia" w:ascii="等线" w:hAnsi="等线" w:eastAsia="等线"/>
          <w:sz w:val="24"/>
          <w:highlight w:val="none"/>
        </w:rPr>
        <w:t>争议协商或调解不成的，甲乙双方同意只能以以下第（2）种方式解决纠纷：</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（1）向连云港市仲裁委申请仲裁；</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（2）向甲方公司所在地人民法院提起诉讼。</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sz w:val="24"/>
          <w:highlight w:val="none"/>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highlight w:val="none"/>
        </w:rPr>
      </w:pPr>
      <w:r>
        <w:rPr>
          <w:rFonts w:hint="eastAsia"/>
          <w:highlight w:val="none"/>
        </w:rPr>
        <w:t xml:space="preserve">    </w:t>
      </w:r>
      <w:r>
        <w:rPr>
          <w:rFonts w:hint="eastAsia" w:ascii="等线" w:hAnsi="等线" w:eastAsia="等线"/>
          <w:b w:val="0"/>
          <w:bCs w:val="0"/>
          <w:kern w:val="2"/>
          <w:sz w:val="24"/>
          <w:highlight w:val="none"/>
        </w:rPr>
        <w:t>八、本协议甲方享有任意解除权</w:t>
      </w:r>
    </w:p>
    <w:p>
      <w:pPr>
        <w:pStyle w:val="4"/>
        <w:spacing w:line="360" w:lineRule="exact"/>
        <w:ind w:firstLine="480" w:firstLineChars="200"/>
        <w:rPr>
          <w:rFonts w:hint="eastAsia" w:ascii="等线" w:hAnsi="等线" w:eastAsia="等线"/>
          <w:sz w:val="24"/>
          <w:highlight w:val="none"/>
        </w:rPr>
      </w:pPr>
      <w:r>
        <w:rPr>
          <w:rFonts w:hint="eastAsia" w:ascii="等线" w:hAnsi="等线" w:eastAsia="等线"/>
          <w:kern w:val="2"/>
          <w:sz w:val="24"/>
          <w:highlight w:val="none"/>
        </w:rPr>
        <w:t>解除权以甲方单方书面通知到达乙方之日起自动生效。</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bCs/>
          <w:sz w:val="24"/>
          <w:highlight w:val="none"/>
        </w:rPr>
        <w:t>九、本协议一式</w:t>
      </w:r>
      <w:r>
        <w:rPr>
          <w:rFonts w:hint="eastAsia" w:ascii="等线" w:hAnsi="等线" w:eastAsia="等线" w:cs="宋体"/>
          <w:b/>
          <w:bCs/>
          <w:sz w:val="24"/>
          <w:highlight w:val="none"/>
          <w:lang w:eastAsia="zh-CN"/>
        </w:rPr>
        <w:t>叁</w:t>
      </w:r>
      <w:r>
        <w:rPr>
          <w:rFonts w:hint="eastAsia" w:ascii="等线" w:hAnsi="等线" w:eastAsia="等线" w:cs="宋体"/>
          <w:b/>
          <w:bCs/>
          <w:sz w:val="24"/>
          <w:highlight w:val="none"/>
        </w:rPr>
        <w:t>份，甲方执</w:t>
      </w:r>
      <w:r>
        <w:rPr>
          <w:rFonts w:hint="eastAsia" w:ascii="等线" w:hAnsi="等线" w:eastAsia="等线" w:cs="宋体"/>
          <w:b/>
          <w:bCs/>
          <w:sz w:val="24"/>
          <w:highlight w:val="none"/>
          <w:lang w:eastAsia="zh-CN"/>
        </w:rPr>
        <w:t>贰</w:t>
      </w:r>
      <w:r>
        <w:rPr>
          <w:rFonts w:hint="eastAsia" w:ascii="等线" w:hAnsi="等线" w:eastAsia="等线" w:cs="宋体"/>
          <w:b/>
          <w:bCs/>
          <w:sz w:val="24"/>
          <w:highlight w:val="none"/>
        </w:rPr>
        <w:t>份，乙方执壹份，自签订之日起生效，每份均具有同等法律效力。</w:t>
      </w:r>
    </w:p>
    <w:p>
      <w:pPr>
        <w:spacing w:line="360" w:lineRule="exact"/>
        <w:ind w:firstLine="480"/>
        <w:rPr>
          <w:rFonts w:hint="eastAsia" w:ascii="等线" w:hAnsi="等线" w:eastAsia="等线" w:cs="宋体"/>
          <w:b/>
          <w:bCs/>
          <w:sz w:val="24"/>
          <w:highlight w:val="none"/>
        </w:rPr>
      </w:pPr>
      <w:r>
        <w:rPr>
          <w:rFonts w:hint="eastAsia" w:ascii="等线" w:hAnsi="等线" w:eastAsia="等线" w:cs="宋体"/>
          <w:b w:val="0"/>
          <w:bCs w:val="0"/>
          <w:sz w:val="24"/>
          <w:highlight w:val="none"/>
        </w:rPr>
        <w:t>十、协议签署地：</w:t>
      </w:r>
      <w:r>
        <w:rPr>
          <w:rFonts w:hint="eastAsia" w:ascii="等线" w:hAnsi="等线" w:eastAsia="等线" w:cs="宋体"/>
          <w:sz w:val="24"/>
          <w:highlight w:val="none"/>
        </w:rPr>
        <w:t>青口投资公司</w:t>
      </w: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rPr>
          <w:rFonts w:ascii="等线" w:hAnsi="等线" w:eastAsia="等线" w:cs="宋体"/>
          <w:sz w:val="24"/>
          <w:highlight w:val="none"/>
        </w:rPr>
      </w:pPr>
    </w:p>
    <w:p>
      <w:pPr>
        <w:spacing w:line="360" w:lineRule="exact"/>
        <w:ind w:firstLine="480" w:firstLineChars="200"/>
        <w:rPr>
          <w:rFonts w:ascii="等线" w:hAnsi="等线" w:eastAsia="等线" w:cs="宋体"/>
          <w:sz w:val="24"/>
          <w:highlight w:val="none"/>
        </w:rPr>
      </w:pPr>
      <w:r>
        <w:rPr>
          <w:rFonts w:hint="eastAsia" w:ascii="等线" w:hAnsi="等线" w:eastAsia="等线" w:cs="宋体"/>
          <w:sz w:val="24"/>
          <w:highlight w:val="none"/>
        </w:rPr>
        <w:t>甲方（盖章）：                      乙方（盖章）：</w:t>
      </w:r>
    </w:p>
    <w:p>
      <w:pPr>
        <w:spacing w:line="360" w:lineRule="exact"/>
        <w:rPr>
          <w:rFonts w:ascii="等线" w:hAnsi="等线" w:eastAsia="等线" w:cs="宋体"/>
          <w:sz w:val="24"/>
          <w:highlight w:val="none"/>
        </w:rPr>
      </w:pPr>
      <w:r>
        <w:rPr>
          <w:rFonts w:hint="eastAsia" w:ascii="等线" w:hAnsi="等线" w:eastAsia="等线" w:cs="宋体"/>
          <w:sz w:val="24"/>
          <w:highlight w:val="none"/>
        </w:rPr>
        <w:t xml:space="preserve">    代表（签字）：                      代表（签字）：       </w:t>
      </w:r>
    </w:p>
    <w:p>
      <w:pPr>
        <w:spacing w:line="360" w:lineRule="exact"/>
        <w:rPr>
          <w:rFonts w:hint="eastAsia" w:ascii="等线" w:hAnsi="等线" w:eastAsia="等线" w:cs="宋体"/>
          <w:sz w:val="24"/>
          <w:highlight w:val="none"/>
        </w:rPr>
      </w:pPr>
      <w:r>
        <w:rPr>
          <w:rFonts w:hint="eastAsia" w:ascii="等线" w:hAnsi="等线" w:eastAsia="等线" w:cs="宋体"/>
          <w:sz w:val="24"/>
          <w:highlight w:val="none"/>
        </w:rPr>
        <w:t xml:space="preserve">                                      </w:t>
      </w:r>
    </w:p>
    <w:p>
      <w:pPr>
        <w:spacing w:line="360" w:lineRule="exact"/>
        <w:rPr>
          <w:rFonts w:hint="eastAsia" w:ascii="等线" w:hAnsi="等线" w:eastAsia="等线" w:cs="宋体"/>
          <w:sz w:val="24"/>
          <w:highlight w:val="none"/>
        </w:rPr>
      </w:pPr>
    </w:p>
    <w:p>
      <w:pPr>
        <w:spacing w:line="360" w:lineRule="exact"/>
        <w:rPr>
          <w:rFonts w:hint="eastAsia" w:ascii="等线" w:hAnsi="等线" w:eastAsia="等线" w:cs="宋体"/>
          <w:sz w:val="24"/>
          <w:highlight w:val="none"/>
        </w:rPr>
      </w:pPr>
    </w:p>
    <w:p>
      <w:pPr>
        <w:spacing w:line="360" w:lineRule="exact"/>
        <w:ind w:firstLine="5520" w:firstLineChars="2300"/>
        <w:rPr>
          <w:rFonts w:ascii="等线" w:hAnsi="等线" w:eastAsia="等线" w:cs="宋体"/>
          <w:sz w:val="24"/>
          <w:highlight w:val="none"/>
        </w:rPr>
      </w:pPr>
      <w:r>
        <w:rPr>
          <w:rFonts w:hint="eastAsia" w:ascii="等线" w:hAnsi="等线" w:eastAsia="等线" w:cs="宋体"/>
          <w:sz w:val="24"/>
          <w:highlight w:val="none"/>
        </w:rPr>
        <w:t xml:space="preserve"> 年   月   日</w:t>
      </w:r>
    </w:p>
    <w:p/>
    <w:p>
      <w:pPr>
        <w:rPr>
          <w:rFonts w:hint="eastAsia" w:ascii="宋体"/>
          <w:b/>
          <w:bCs/>
          <w:sz w:val="28"/>
          <w:szCs w:val="28"/>
        </w:rPr>
        <w:sectPr>
          <w:headerReference r:id="rId3" w:type="default"/>
          <w:footerReference r:id="rId4" w:type="default"/>
          <w:pgSz w:w="11905" w:h="16838"/>
          <w:pgMar w:top="1134" w:right="1134" w:bottom="1134" w:left="1134" w:header="851" w:footer="992" w:gutter="0"/>
          <w:pgNumType w:fmt="numberInDash"/>
          <w:cols w:space="720" w:num="1"/>
          <w:docGrid w:type="lines" w:linePitch="312" w:charSpace="0"/>
        </w:sectPr>
      </w:pPr>
      <w:r>
        <w:rPr>
          <w:rFonts w:hint="eastAsia" w:ascii="宋体"/>
          <w:b/>
          <w:bCs/>
          <w:sz w:val="28"/>
          <w:szCs w:val="28"/>
        </w:rPr>
        <w:br w:type="page"/>
      </w:r>
    </w:p>
    <w:p>
      <w:pPr>
        <w:spacing w:line="360" w:lineRule="auto"/>
        <w:rPr>
          <w:rFonts w:hint="eastAsia" w:ascii="宋体"/>
          <w:b/>
          <w:bCs/>
          <w:sz w:val="28"/>
          <w:szCs w:val="28"/>
        </w:rPr>
      </w:pPr>
      <w:r>
        <w:rPr>
          <w:rFonts w:hint="eastAsia" w:ascii="宋体"/>
          <w:b/>
          <w:bCs/>
          <w:sz w:val="28"/>
          <w:szCs w:val="28"/>
        </w:rPr>
        <w:t>二、安全协议</w:t>
      </w:r>
    </w:p>
    <w:p>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p>
    <w:p>
      <w:pPr>
        <w:spacing w:line="360" w:lineRule="auto"/>
        <w:jc w:val="center"/>
        <w:rPr>
          <w:rFonts w:hint="eastAsia" w:eastAsia="宋体"/>
          <w:b w:val="0"/>
          <w:bCs w:val="0"/>
          <w:color w:val="auto"/>
          <w:sz w:val="28"/>
          <w:szCs w:val="28"/>
          <w:lang w:eastAsia="zh-CN"/>
        </w:rPr>
      </w:pPr>
    </w:p>
    <w:p>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lang w:eastAsia="zh-CN"/>
        </w:rPr>
        <w:t>连云港市工投集团青口投资有限公司</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u w:val="single"/>
          <w:lang w:eastAsia="zh-CN"/>
        </w:rPr>
        <w:t>《</w:t>
      </w:r>
      <w:r>
        <w:rPr>
          <w:rFonts w:hint="eastAsia" w:ascii="宋体" w:hAnsi="宋体"/>
          <w:color w:val="auto"/>
          <w:szCs w:val="21"/>
          <w:u w:val="single"/>
        </w:rPr>
        <w:t xml:space="preserve"> </w:t>
      </w:r>
      <w:r>
        <w:rPr>
          <w:rFonts w:hint="eastAsia" w:ascii="宋体" w:hAnsi="宋体"/>
          <w:color w:val="auto"/>
          <w:szCs w:val="21"/>
          <w:u w:val="single"/>
          <w:lang w:eastAsia="zh-CN"/>
        </w:rPr>
        <w:t>无人机撒肥</w:t>
      </w:r>
      <w:r>
        <w:rPr>
          <w:rFonts w:hint="eastAsia" w:ascii="宋体" w:hAnsi="宋体"/>
          <w:color w:val="auto"/>
          <w:szCs w:val="21"/>
          <w:u w:val="single"/>
        </w:rPr>
        <w:t>作业外包服务协议书</w:t>
      </w:r>
      <w:r>
        <w:rPr>
          <w:rFonts w:hint="eastAsia" w:ascii="宋体" w:hAnsi="宋体"/>
          <w:color w:val="auto"/>
          <w:szCs w:val="21"/>
          <w:u w:val="single"/>
          <w:lang w:val="en-US" w:eastAsia="zh-CN"/>
        </w:rPr>
        <w:t xml:space="preserve">   》 </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pPr>
        <w:pStyle w:val="4"/>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4.1 </w:t>
      </w:r>
      <w:r>
        <w:rPr>
          <w:rFonts w:hint="eastAsia" w:ascii="宋体" w:hAnsi="宋体" w:eastAsia="宋体" w:cs="宋体"/>
          <w:color w:val="auto"/>
          <w:sz w:val="21"/>
          <w:szCs w:val="21"/>
        </w:rPr>
        <w:t>本协议有效期，从</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日起至</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4.2 </w:t>
      </w:r>
      <w:r>
        <w:rPr>
          <w:rFonts w:hint="eastAsia"/>
          <w:sz w:val="21"/>
          <w:szCs w:val="21"/>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4.4</w:t>
      </w:r>
      <w:r>
        <w:rPr>
          <w:rFonts w:hint="eastAsia" w:ascii="宋体" w:hAnsi="宋体" w:eastAsia="宋体" w:cs="宋体"/>
          <w:color w:val="auto"/>
          <w:sz w:val="21"/>
          <w:szCs w:val="21"/>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spacing w:line="360" w:lineRule="auto"/>
        <w:ind w:firstLine="840" w:firstLineChars="400"/>
        <w:rPr>
          <w:rFonts w:hint="eastAsia" w:ascii="宋体" w:hAnsi="宋体" w:eastAsia="宋体" w:cs="宋体"/>
          <w:color w:val="auto"/>
          <w:sz w:val="21"/>
          <w:szCs w:val="21"/>
          <w:shd w:val="clear" w:color="auto" w:fill="FFFFFF"/>
        </w:rPr>
        <w:sectPr>
          <w:pgSz w:w="11905" w:h="16838"/>
          <w:pgMar w:top="1134" w:right="1134" w:bottom="1134" w:left="1134" w:header="851" w:footer="992" w:gutter="0"/>
          <w:pgNumType w:fmt="numberInDash"/>
          <w:cols w:space="720" w:num="1"/>
          <w:docGrid w:type="lines" w:linePitch="312" w:charSpace="0"/>
        </w:sectPr>
      </w:pPr>
      <w:r>
        <w:rPr>
          <w:rFonts w:hint="eastAsia" w:ascii="宋体" w:hAnsi="宋体" w:eastAsia="宋体" w:cs="宋体"/>
          <w:color w:val="auto"/>
          <w:sz w:val="21"/>
          <w:szCs w:val="21"/>
          <w:shd w:val="clear" w:color="auto" w:fill="FFFFFF"/>
        </w:rPr>
        <w:t>年    月    日                       年     月    日</w:t>
      </w:r>
    </w:p>
    <w:p>
      <w:pPr>
        <w:numPr>
          <w:ilvl w:val="0"/>
          <w:numId w:val="0"/>
        </w:numPr>
        <w:spacing w:after="100" w:afterAutospacing="1" w:line="440" w:lineRule="exact"/>
        <w:jc w:val="both"/>
        <w:rPr>
          <w:rFonts w:hint="eastAsia" w:ascii="宋体"/>
          <w:b/>
          <w:bCs/>
          <w:sz w:val="28"/>
          <w:szCs w:val="28"/>
          <w:lang w:eastAsia="zh-CN"/>
        </w:rPr>
      </w:pPr>
      <w:r>
        <w:rPr>
          <w:rFonts w:hint="eastAsia" w:ascii="宋体"/>
          <w:b/>
          <w:bCs/>
          <w:sz w:val="28"/>
          <w:szCs w:val="28"/>
          <w:lang w:eastAsia="zh-CN"/>
        </w:rPr>
        <w:t>三、</w:t>
      </w:r>
      <w:r>
        <w:rPr>
          <w:rFonts w:hint="eastAsia" w:ascii="宋体"/>
          <w:b/>
          <w:bCs/>
          <w:sz w:val="28"/>
          <w:szCs w:val="28"/>
        </w:rPr>
        <w:t>安全</w:t>
      </w:r>
      <w:r>
        <w:rPr>
          <w:rFonts w:hint="eastAsia" w:ascii="宋体"/>
          <w:b/>
          <w:bCs/>
          <w:sz w:val="28"/>
          <w:szCs w:val="28"/>
          <w:lang w:eastAsia="zh-CN"/>
        </w:rPr>
        <w:t>告知书</w:t>
      </w:r>
    </w:p>
    <w:p>
      <w:pPr>
        <w:spacing w:after="100" w:afterAutospacing="1" w:line="440" w:lineRule="exact"/>
        <w:jc w:val="center"/>
        <w:rPr>
          <w:rFonts w:ascii="宋体" w:hAnsi="宋体" w:cs="宋体"/>
          <w:bCs/>
          <w:sz w:val="28"/>
          <w:szCs w:val="28"/>
          <w:u w:val="single"/>
        </w:rPr>
      </w:pPr>
      <w:r>
        <w:rPr>
          <w:rFonts w:hint="eastAsia" w:ascii="仿宋_GB2312" w:hAnsi="仿宋_GB2312" w:eastAsia="仿宋_GB2312" w:cs="仿宋_GB2312"/>
          <w:b/>
          <w:bCs w:val="0"/>
          <w:sz w:val="32"/>
          <w:szCs w:val="32"/>
        </w:rPr>
        <w:t xml:space="preserve">安全告知书 </w:t>
      </w:r>
      <w:r>
        <w:rPr>
          <w:rFonts w:hint="eastAsia" w:ascii="仿宋_GB2312" w:hAnsi="仿宋_GB2312" w:eastAsia="仿宋_GB2312" w:cs="仿宋_GB2312"/>
          <w:bCs/>
          <w:sz w:val="32"/>
          <w:szCs w:val="32"/>
        </w:rPr>
        <w:t xml:space="preserve">       </w:t>
      </w:r>
      <w:r>
        <w:rPr>
          <w:rFonts w:hint="eastAsia" w:ascii="宋体" w:hAnsi="宋体" w:cs="宋体"/>
          <w:bCs/>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lang w:eastAsia="zh-CN"/>
        </w:rPr>
      </w:pPr>
      <w:r>
        <w:rPr>
          <w:rFonts w:hint="eastAsia"/>
          <w:szCs w:val="21"/>
          <w:u w:val="single"/>
        </w:rPr>
        <w:t xml:space="preserve">                            </w:t>
      </w:r>
      <w:r>
        <w:rPr>
          <w:rFonts w:hint="eastAsia"/>
          <w:szCs w:val="21"/>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szCs w:val="21"/>
        </w:rPr>
        <w:t xml:space="preserve">    </w:t>
      </w:r>
      <w:r>
        <w:rPr>
          <w:rFonts w:hint="eastAsia" w:ascii="宋体" w:hAnsi="宋体" w:cs="宋体"/>
          <w:szCs w:val="21"/>
        </w:rPr>
        <w:t xml:space="preserve"> 为深入贯彻落实《安全生产法》《江苏省安全生产条例》等法律法规，做好</w:t>
      </w:r>
      <w:r>
        <w:rPr>
          <w:rFonts w:hint="eastAsia" w:ascii="宋体" w:hAnsi="宋体" w:cs="宋体"/>
          <w:szCs w:val="21"/>
          <w:lang w:val="en-US" w:eastAsia="zh-CN"/>
        </w:rPr>
        <w:t>双方约定的经营活动安全管理工作</w:t>
      </w:r>
      <w:r>
        <w:rPr>
          <w:rFonts w:hint="eastAsia" w:ascii="宋体" w:hAnsi="宋体" w:cs="宋体"/>
          <w:szCs w:val="21"/>
        </w:rPr>
        <w:t>，现将</w:t>
      </w:r>
      <w:r>
        <w:rPr>
          <w:rFonts w:hint="eastAsia" w:ascii="宋体" w:hAnsi="宋体" w:cs="宋体"/>
          <w:szCs w:val="21"/>
          <w:lang w:val="en-US" w:eastAsia="zh-CN"/>
        </w:rPr>
        <w:t>有关</w:t>
      </w:r>
      <w:r>
        <w:rPr>
          <w:rFonts w:hint="eastAsia" w:ascii="宋体" w:hAnsi="宋体" w:cs="宋体"/>
          <w:szCs w:val="21"/>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pPr>
      <w:r>
        <w:rPr>
          <w:rFonts w:hint="eastAsia"/>
          <w:lang w:val="en-US" w:eastAsia="zh-CN"/>
        </w:rPr>
        <w:t>你单位</w:t>
      </w:r>
      <w:r>
        <w:t>是</w:t>
      </w:r>
      <w:r>
        <w:rPr>
          <w:rFonts w:hint="eastAsia"/>
          <w:lang w:val="en-US" w:eastAsia="zh-CN"/>
        </w:rPr>
        <w:t>本业务活动的</w:t>
      </w:r>
      <w:r>
        <w:t>安全生产责任主体，主要负责人必须履行安全生产法定职责，对本单位的安全生产工作全面负责。应当具备新《安全生产法》和有关法律、行政法规和国家标准或者行业标准规定的安全生产条件</w:t>
      </w:r>
      <w:r>
        <w:rPr>
          <w:rFonts w:hint="eastAsia"/>
          <w:lang w:eastAsia="zh-CN"/>
        </w:rPr>
        <w:t>；</w:t>
      </w:r>
      <w: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rPr>
        <w:t>按照国家有关规定，需根据</w:t>
      </w:r>
      <w:r>
        <w:rPr>
          <w:rFonts w:hint="eastAsia" w:ascii="Times New Roman" w:hAnsi="Times New Roman" w:eastAsia="宋体" w:cs="Times New Roman"/>
          <w:lang w:val="en-US" w:eastAsia="zh-CN"/>
        </w:rPr>
        <w:t>经营活动</w:t>
      </w:r>
      <w:r>
        <w:rPr>
          <w:rFonts w:hint="eastAsia" w:ascii="Times New Roman" w:hAnsi="Times New Roman" w:eastAsia="宋体" w:cs="Times New Roman"/>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rPr>
      </w:pPr>
      <w:r>
        <w:rPr>
          <w:rFonts w:hint="eastAsia"/>
          <w:highlight w:val="none"/>
        </w:rPr>
        <w:t>进行临时用电、吊装、高处作业等特殊作业，应强化票证管理，落实安全</w:t>
      </w:r>
      <w:r>
        <w:rPr>
          <w:rFonts w:hint="eastAsia"/>
        </w:rPr>
        <w:t>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13.遵守甲方安全管理规定和劳动纪律，</w:t>
      </w:r>
      <w:r>
        <w:rPr>
          <w:rFonts w:hint="eastAsia" w:ascii="Times New Roman" w:hAnsi="Times New Roman" w:eastAsia="宋体" w:cs="Times New Roman"/>
          <w:kern w:val="2"/>
          <w:sz w:val="21"/>
          <w:szCs w:val="24"/>
          <w:lang w:val="en-US" w:eastAsia="zh-CN" w:bidi="ar-SA"/>
        </w:rPr>
        <w:t>你方人员进入厂区（租赁场所）的人员、车辆等，服从</w:t>
      </w:r>
      <w:r>
        <w:rPr>
          <w:rFonts w:hint="eastAsia" w:ascii="Times New Roman" w:hAnsi="Times New Roman" w:eastAsia="宋体" w:cs="Times New Roman"/>
          <w:lang w:val="en-US" w:eastAsia="zh-CN"/>
        </w:rPr>
        <w:t>甲方安管人员、保卫人员等管理，</w:t>
      </w:r>
      <w:r>
        <w:rPr>
          <w:rFonts w:hint="eastAsia" w:ascii="Times New Roman" w:hAnsi="Times New Roman" w:eastAsia="宋体" w:cs="Times New Roman"/>
          <w:kern w:val="2"/>
          <w:sz w:val="21"/>
          <w:szCs w:val="24"/>
          <w:lang w:val="en-US" w:eastAsia="zh-CN" w:bidi="ar-SA"/>
        </w:rPr>
        <w:t>未经甲方批准不得作业，</w:t>
      </w:r>
      <w:r>
        <w:rPr>
          <w:rFonts w:hint="eastAsia" w:ascii="Times New Roman" w:hAnsi="Times New Roman" w:eastAsia="宋体" w:cs="Times New Roman"/>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14.针对经营活动中风险状况和作业人员现状，严格</w:t>
      </w:r>
      <w:r>
        <w:rPr>
          <w:rFonts w:hint="eastAsia" w:ascii="Times New Roman" w:hAnsi="Times New Roman" w:eastAsia="宋体" w:cs="Times New Roman"/>
        </w:rPr>
        <w:t>执行安全技术交底制度</w:t>
      </w:r>
      <w:r>
        <w:rPr>
          <w:rFonts w:hint="eastAsia" w:ascii="Times New Roman" w:hAnsi="Times New Roman" w:eastAsia="宋体" w:cs="Times New Roman"/>
          <w:lang w:eastAsia="zh-CN"/>
        </w:rPr>
        <w:t>，</w:t>
      </w:r>
      <w:r>
        <w:rPr>
          <w:rFonts w:hint="eastAsia" w:ascii="Times New Roman" w:hAnsi="Times New Roman" w:eastAsia="宋体" w:cs="Times New Roman"/>
        </w:rPr>
        <w:t>全面细致地对全体作业人员进行交底，并实行跟踪管理，确保交底</w:t>
      </w:r>
      <w:r>
        <w:rPr>
          <w:rFonts w:hint="eastAsia" w:ascii="Times New Roman" w:hAnsi="Times New Roman" w:eastAsia="宋体" w:cs="Times New Roman"/>
          <w:lang w:val="en-US" w:eastAsia="zh-CN"/>
        </w:rPr>
        <w:t>内容</w:t>
      </w:r>
      <w:r>
        <w:rPr>
          <w:rFonts w:hint="eastAsia" w:ascii="Times New Roman" w:hAnsi="Times New Roman" w:eastAsia="宋体" w:cs="Times New Roman"/>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rPr>
      </w:pPr>
      <w:r>
        <w:rPr>
          <w:rFonts w:hint="eastAsia" w:ascii="Times New Roman" w:hAnsi="Times New Roman" w:eastAsia="宋体" w:cs="Times New Roman"/>
          <w:lang w:val="en-US" w:eastAsia="zh-CN"/>
        </w:rPr>
        <w:t>15.</w:t>
      </w:r>
      <w:r>
        <w:rPr>
          <w:rFonts w:hint="eastAsia" w:ascii="Times New Roman" w:hAnsi="Times New Roman" w:eastAsia="宋体" w:cs="Times New Roman"/>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rPr>
      </w:pPr>
      <w:r>
        <w:rPr>
          <w:rFonts w:hint="eastAsia" w:ascii="Times New Roman" w:hAnsi="Times New Roman" w:eastAsia="宋体" w:cs="Times New Roman"/>
          <w:lang w:val="en-US" w:eastAsia="zh-CN"/>
        </w:rPr>
        <w:t>16.</w:t>
      </w:r>
      <w:r>
        <w:rPr>
          <w:rFonts w:hint="eastAsia" w:ascii="Times New Roman" w:hAnsi="Times New Roman" w:eastAsia="宋体" w:cs="Times New Roman"/>
        </w:rPr>
        <w:t>发生异常及时通知我方。</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r>
        <w:rPr>
          <w:rFonts w:hint="eastAsia" w:ascii="宋体" w:hAnsi="宋体" w:cs="宋体"/>
          <w:szCs w:val="21"/>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rPr>
      </w:pPr>
    </w:p>
    <w:p>
      <w:r>
        <w:rPr>
          <w:rFonts w:hint="eastAsia" w:ascii="宋体" w:hAnsi="宋体" w:cs="宋体"/>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5"/>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272B5"/>
    <w:rsid w:val="42827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2025-01-06T01:10:00Z</dcterms:created>
  <dc:creator>姜姝妍</dc:creator>
  <cp:lastModifiedBy>姜姝妍</cp:lastModifiedBy>
  <dcterms:modified xsi:type="dcterms:W3CDTF">2025-01-06T01:11:57Z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F44EA642E5BA45D5B03B0729C995969A_11</vt:lpwstr>
  </property>
</Properties>
</file>