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6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附件1：</w:t>
      </w:r>
      <w:r>
        <w:rPr>
          <w:rStyle w:val="6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07"/>
        <w:gridCol w:w="1406"/>
        <w:gridCol w:w="664"/>
        <w:gridCol w:w="823"/>
        <w:gridCol w:w="1251"/>
        <w:gridCol w:w="1418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机械插秧投标报价表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机械插秧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含起秧、插秧、运秧（如机插秧无法作业地块，由中标方以其他方式进行栽插，每亩栽插不低于1.9万穴，每穴不低于7棵秧苗，按条田组3日之内栽插完成）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yellow"/>
                <w:lang w:val="en-US" w:eastAsia="zh-CN"/>
              </w:rPr>
              <w:t>10280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6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90元/亩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2.投标综合价格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（费用均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zh-CN" w:eastAsia="zh-CN"/>
              </w:rPr>
              <w:t>含税费、转运费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不得高于同</w:t>
            </w:r>
            <w:r>
              <w:rPr>
                <w:rFonts w:hint="eastAsia" w:ascii="仿宋_GB2312" w:eastAsia="仿宋_GB2312"/>
                <w:sz w:val="24"/>
                <w:szCs w:val="24"/>
              </w:rPr>
              <w:t>期周边农机作业价格，超出范围，属于废标，保证金不退；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64CF3"/>
    <w:rsid w:val="17564CF3"/>
    <w:rsid w:val="26FE65D2"/>
    <w:rsid w:val="2AB3443F"/>
    <w:rsid w:val="401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2024-03-20T09:12:00Z</dcterms:created>
  <dc:creator>姜姝妍</dc:creator>
  <cp:lastModifiedBy>姜姝妍</cp:lastModifiedBy>
  <dcterms:modified xsi:type="dcterms:W3CDTF">2025-03-12T07:21:08Z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49718DB7C8CB4F3DA91943ACEFB95D1A_11</vt:lpwstr>
  </property>
</Properties>
</file>