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Style w:val="6"/>
          <w:rFonts w:ascii="FangSong_GB2312" w:eastAsia="FangSong_GB2312"/>
          <w:b/>
          <w:sz w:val="28"/>
          <w:szCs w:val="28"/>
          <w:highlight w:val="none"/>
        </w:rPr>
      </w:pPr>
      <w:r>
        <w:rPr>
          <w:rStyle w:val="6"/>
          <w:rFonts w:hint="eastAsia" w:ascii="FangSong_GB2312" w:eastAsia="FangSong_GB2312"/>
          <w:b/>
          <w:sz w:val="28"/>
          <w:szCs w:val="28"/>
          <w:highlight w:val="none"/>
        </w:rPr>
        <w:t>报价表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  <w:lang w:eastAsia="zh-CN"/>
        </w:rPr>
        <w:t>标的一：</w:t>
      </w:r>
    </w:p>
    <w:tbl>
      <w:tblPr>
        <w:tblStyle w:val="4"/>
        <w:tblW w:w="9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"/>
        <w:gridCol w:w="1200"/>
        <w:gridCol w:w="4139"/>
        <w:gridCol w:w="1005"/>
        <w:gridCol w:w="990"/>
        <w:gridCol w:w="1110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9937" w:type="dxa"/>
            <w:gridSpan w:val="7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/>
              </w:rPr>
              <w:t>2025年青口投资公司水稻育秧作业投标报价表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36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413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36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水稻育秧作业</w:t>
            </w:r>
          </w:p>
        </w:tc>
        <w:tc>
          <w:tcPr>
            <w:tcW w:w="41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由中标方完成育秧播种作业，作业过程中人员、田头育秧播种设备、车辆及杂费等均由中标方提供。育秧物资（稻种、基质、软盘、无纺布）由生产单位提供，在转运过程中如有丢失由中标方照价赔偿，转运车不许使用非法改装车辆。中标方须符合生产单位质量要求，投标单位可提前熟悉现场，了解作业区别。作业要求如下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（1）基质：入盘底层2/3，顶层1/3，不露种；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（2）无纺布：盖布绷紧、压实；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（3）下种量：南粳9108视发芽率2.4-2.7两、圣稻22视发芽率2.5-3两；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（4）每日播盘量不低于2万盘，次盘率不得超过总量的3%；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（5）板头作业结束后不许人工摆盘；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（6）田头育秧播种设备操作由生产单位安排人员。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378000盘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0.48元/盘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937" w:type="dxa"/>
            <w:gridSpan w:val="7"/>
            <w:noWrap w:val="0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>
            <w:pPr>
              <w:pStyle w:val="2"/>
              <w:ind w:left="0" w:leftChars="0" w:firstLine="480" w:firstLineChars="20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3.投标单价一经填写，不得涂改。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157" w:right="1800" w:bottom="1157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64CF3"/>
    <w:rsid w:val="17564CF3"/>
    <w:rsid w:val="26FE65D2"/>
    <w:rsid w:val="2AB3443F"/>
    <w:rsid w:val="401D5F19"/>
    <w:rsid w:val="5595358C"/>
    <w:rsid w:val="79EC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2024-03-20T09:12:00Z</dcterms:created>
  <dc:creator>姜姝妍</dc:creator>
  <cp:lastModifiedBy>姜姝妍</cp:lastModifiedBy>
  <dcterms:modified xsi:type="dcterms:W3CDTF">2025-04-02T07:17:43Z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49718DB7C8CB4F3DA91943ACEFB95D1A_11</vt:lpwstr>
  </property>
</Properties>
</file>